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1B0" w:rsidRDefault="008E41B0"/>
    <w:tbl>
      <w:tblPr>
        <w:tblW w:w="0" w:type="auto"/>
        <w:tblLook w:val="0000" w:firstRow="0" w:lastRow="0" w:firstColumn="0" w:lastColumn="0" w:noHBand="0" w:noVBand="0"/>
      </w:tblPr>
      <w:tblGrid>
        <w:gridCol w:w="3456"/>
        <w:gridCol w:w="5054"/>
        <w:gridCol w:w="15"/>
      </w:tblGrid>
      <w:tr w:rsidR="00C119A2" w:rsidRPr="007D7E0B" w:rsidTr="00AD6D80">
        <w:tc>
          <w:tcPr>
            <w:tcW w:w="8525" w:type="dxa"/>
            <w:gridSpan w:val="3"/>
            <w:tcBorders>
              <w:bottom w:val="single" w:sz="18" w:space="0" w:color="auto"/>
            </w:tcBorders>
          </w:tcPr>
          <w:p w:rsidR="00C119A2" w:rsidRDefault="00C119A2" w:rsidP="00AD6D80">
            <w:pPr>
              <w:pStyle w:val="Infotext"/>
              <w:rPr>
                <w:rFonts w:ascii="Arial Black" w:hAnsi="Arial Black"/>
                <w:color w:val="999999"/>
                <w:sz w:val="36"/>
                <w:szCs w:val="36"/>
              </w:rPr>
            </w:pPr>
          </w:p>
          <w:p w:rsidR="00C119A2" w:rsidRDefault="006A29E9" w:rsidP="00AD6D80">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0" layoutInCell="1" allowOverlap="1" wp14:anchorId="35A54E1C" wp14:editId="21B25AAC">
                  <wp:simplePos x="0" y="0"/>
                  <wp:positionH relativeFrom="margin">
                    <wp:posOffset>-59055</wp:posOffset>
                  </wp:positionH>
                  <wp:positionV relativeFrom="margin">
                    <wp:posOffset>89535</wp:posOffset>
                  </wp:positionV>
                  <wp:extent cx="2009775" cy="495935"/>
                  <wp:effectExtent l="0" t="0" r="9525" b="0"/>
                  <wp:wrapSquare wrapText="bothSides"/>
                  <wp:docPr id="4" name="Picture 4"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p w:rsidR="00C119A2" w:rsidRDefault="00C119A2" w:rsidP="00AD6D80">
            <w:pPr>
              <w:pStyle w:val="Infotext"/>
              <w:rPr>
                <w:rFonts w:ascii="Arial Black" w:hAnsi="Arial Black" w:cs="Arial"/>
                <w:sz w:val="36"/>
                <w:szCs w:val="36"/>
              </w:rPr>
            </w:pPr>
          </w:p>
        </w:tc>
      </w:tr>
      <w:tr w:rsidR="00333FAA">
        <w:trPr>
          <w:gridAfter w:val="1"/>
          <w:wAfter w:w="15" w:type="dxa"/>
        </w:trPr>
        <w:tc>
          <w:tcPr>
            <w:tcW w:w="3456" w:type="dxa"/>
            <w:tcBorders>
              <w:bottom w:val="single" w:sz="18" w:space="0" w:color="auto"/>
            </w:tcBorders>
          </w:tcPr>
          <w:p w:rsidR="00333FAA" w:rsidRPr="00B805DB" w:rsidRDefault="00333FAA" w:rsidP="00A53B04">
            <w:pPr>
              <w:pStyle w:val="Infotext"/>
              <w:rPr>
                <w:rFonts w:ascii="Arial Black" w:hAnsi="Arial Black"/>
                <w:color w:val="999999"/>
                <w:sz w:val="36"/>
                <w:szCs w:val="36"/>
              </w:rPr>
            </w:pPr>
            <w:r w:rsidRPr="00B805DB">
              <w:rPr>
                <w:rFonts w:ascii="Arial Black" w:hAnsi="Arial Black"/>
                <w:color w:val="999999"/>
                <w:sz w:val="36"/>
                <w:szCs w:val="36"/>
              </w:rPr>
              <w:t>REPORT FOR:</w:t>
            </w:r>
          </w:p>
          <w:p w:rsidR="00333FAA" w:rsidRPr="00B805DB" w:rsidRDefault="00333FAA" w:rsidP="00A53B04">
            <w:pPr>
              <w:pStyle w:val="Infotext"/>
              <w:rPr>
                <w:rFonts w:ascii="Arial Black" w:hAnsi="Arial Black" w:cs="Arial"/>
                <w:sz w:val="36"/>
                <w:szCs w:val="36"/>
              </w:rPr>
            </w:pPr>
          </w:p>
        </w:tc>
        <w:tc>
          <w:tcPr>
            <w:tcW w:w="5054" w:type="dxa"/>
            <w:tcBorders>
              <w:bottom w:val="single" w:sz="18" w:space="0" w:color="auto"/>
            </w:tcBorders>
          </w:tcPr>
          <w:p w:rsidR="00333FAA" w:rsidRPr="005E3A10" w:rsidRDefault="00333FAA" w:rsidP="00A53B04">
            <w:pPr>
              <w:rPr>
                <w:rFonts w:ascii="Arial Black" w:hAnsi="Arial Black" w:cs="Arial"/>
                <w:sz w:val="36"/>
                <w:szCs w:val="36"/>
              </w:rPr>
            </w:pPr>
            <w:r w:rsidRPr="005E3A10">
              <w:rPr>
                <w:rFonts w:ascii="Arial Black" w:hAnsi="Arial Black" w:cs="Arial"/>
                <w:sz w:val="36"/>
                <w:szCs w:val="36"/>
              </w:rPr>
              <w:t>CABINET</w:t>
            </w:r>
          </w:p>
          <w:p w:rsidR="00333FAA" w:rsidRPr="005E3A10" w:rsidRDefault="00333FAA" w:rsidP="00A53B04">
            <w:pPr>
              <w:rPr>
                <w:rFonts w:ascii="Arial Black" w:hAnsi="Arial Black" w:cs="Arial"/>
                <w:szCs w:val="24"/>
              </w:rPr>
            </w:pPr>
          </w:p>
        </w:tc>
      </w:tr>
      <w:tr w:rsidR="00333FAA">
        <w:trPr>
          <w:gridAfter w:val="1"/>
          <w:wAfter w:w="15" w:type="dxa"/>
        </w:trPr>
        <w:tc>
          <w:tcPr>
            <w:tcW w:w="3456" w:type="dxa"/>
            <w:tcBorders>
              <w:top w:val="single" w:sz="18" w:space="0" w:color="auto"/>
            </w:tcBorders>
          </w:tcPr>
          <w:p w:rsidR="00333FAA" w:rsidRPr="00C13A5F" w:rsidRDefault="00333FAA" w:rsidP="00A53B04">
            <w:pPr>
              <w:pStyle w:val="Infotext"/>
              <w:rPr>
                <w:rFonts w:ascii="Arial Black" w:hAnsi="Arial Black"/>
              </w:rPr>
            </w:pPr>
            <w:r w:rsidRPr="00C13A5F">
              <w:rPr>
                <w:rFonts w:ascii="Arial Black" w:hAnsi="Arial Black"/>
              </w:rPr>
              <w:t>Date</w:t>
            </w:r>
            <w:r>
              <w:rPr>
                <w:rFonts w:ascii="Arial Black" w:hAnsi="Arial Black"/>
              </w:rPr>
              <w:t xml:space="preserve"> of Meeting</w:t>
            </w:r>
            <w:r w:rsidRPr="00C13A5F">
              <w:rPr>
                <w:rFonts w:ascii="Arial Black" w:hAnsi="Arial Black"/>
              </w:rPr>
              <w:t>:</w:t>
            </w:r>
          </w:p>
          <w:p w:rsidR="00333FAA" w:rsidRPr="00C13A5F" w:rsidRDefault="00333FAA" w:rsidP="00A53B04">
            <w:pPr>
              <w:pStyle w:val="Infotext"/>
              <w:rPr>
                <w:rFonts w:ascii="Arial Black" w:hAnsi="Arial Black" w:cs="Arial"/>
              </w:rPr>
            </w:pPr>
          </w:p>
        </w:tc>
        <w:tc>
          <w:tcPr>
            <w:tcW w:w="5054" w:type="dxa"/>
            <w:tcBorders>
              <w:top w:val="single" w:sz="18" w:space="0" w:color="auto"/>
            </w:tcBorders>
          </w:tcPr>
          <w:p w:rsidR="00333FAA" w:rsidRPr="005E3A10" w:rsidRDefault="001D7E49" w:rsidP="00A53B04">
            <w:pPr>
              <w:rPr>
                <w:rFonts w:cs="Arial"/>
                <w:szCs w:val="24"/>
              </w:rPr>
            </w:pPr>
            <w:r>
              <w:rPr>
                <w:rFonts w:cs="Arial"/>
                <w:szCs w:val="24"/>
              </w:rPr>
              <w:t>11 July</w:t>
            </w:r>
            <w:r w:rsidR="009D4442">
              <w:rPr>
                <w:rFonts w:cs="Arial"/>
                <w:szCs w:val="24"/>
              </w:rPr>
              <w:t xml:space="preserve"> 2019</w:t>
            </w:r>
          </w:p>
        </w:tc>
      </w:tr>
      <w:tr w:rsidR="009461A4">
        <w:trPr>
          <w:gridAfter w:val="1"/>
          <w:wAfter w:w="15" w:type="dxa"/>
        </w:trPr>
        <w:tc>
          <w:tcPr>
            <w:tcW w:w="3456" w:type="dxa"/>
          </w:tcPr>
          <w:p w:rsidR="009461A4" w:rsidRPr="00C13A5F" w:rsidRDefault="009461A4" w:rsidP="00A53B04">
            <w:pPr>
              <w:pStyle w:val="Infotext"/>
              <w:rPr>
                <w:rFonts w:ascii="Arial Black" w:hAnsi="Arial Black" w:cs="Arial"/>
              </w:rPr>
            </w:pPr>
            <w:r w:rsidRPr="00C13A5F">
              <w:rPr>
                <w:rFonts w:ascii="Arial Black" w:hAnsi="Arial Black" w:cs="Arial"/>
              </w:rPr>
              <w:t>Subject:</w:t>
            </w:r>
          </w:p>
          <w:p w:rsidR="009461A4" w:rsidRPr="00C13A5F" w:rsidRDefault="009461A4" w:rsidP="00A53B04">
            <w:pPr>
              <w:pStyle w:val="Infotext"/>
              <w:rPr>
                <w:rFonts w:ascii="Arial Black" w:hAnsi="Arial Black"/>
              </w:rPr>
            </w:pPr>
          </w:p>
        </w:tc>
        <w:tc>
          <w:tcPr>
            <w:tcW w:w="5054" w:type="dxa"/>
          </w:tcPr>
          <w:p w:rsidR="009461A4" w:rsidRPr="00105BD0" w:rsidRDefault="00F247AD" w:rsidP="006519ED">
            <w:pPr>
              <w:rPr>
                <w:rFonts w:cs="Arial"/>
              </w:rPr>
            </w:pPr>
            <w:r>
              <w:rPr>
                <w:rFonts w:cs="Arial"/>
              </w:rPr>
              <w:t xml:space="preserve">2 Year </w:t>
            </w:r>
            <w:r w:rsidR="001D7E49">
              <w:rPr>
                <w:rFonts w:cs="Arial"/>
              </w:rPr>
              <w:t>Budget Strategy  – 2020/21 to 2021/22</w:t>
            </w:r>
          </w:p>
          <w:p w:rsidR="009461A4" w:rsidRPr="00105BD0" w:rsidRDefault="009461A4" w:rsidP="006519ED">
            <w:pPr>
              <w:rPr>
                <w:rFonts w:cs="Arial"/>
              </w:rPr>
            </w:pPr>
          </w:p>
        </w:tc>
      </w:tr>
      <w:tr w:rsidR="009461A4">
        <w:trPr>
          <w:gridAfter w:val="1"/>
          <w:wAfter w:w="15" w:type="dxa"/>
        </w:trPr>
        <w:tc>
          <w:tcPr>
            <w:tcW w:w="3456" w:type="dxa"/>
          </w:tcPr>
          <w:p w:rsidR="009461A4" w:rsidRPr="00C13A5F" w:rsidRDefault="009461A4" w:rsidP="00A53B04">
            <w:pPr>
              <w:pStyle w:val="Infotext"/>
              <w:rPr>
                <w:rFonts w:ascii="Arial Black" w:hAnsi="Arial Black" w:cs="Arial"/>
              </w:rPr>
            </w:pPr>
            <w:r w:rsidRPr="00C13A5F">
              <w:rPr>
                <w:rFonts w:ascii="Arial Black" w:hAnsi="Arial Black" w:cs="Arial"/>
              </w:rPr>
              <w:t xml:space="preserve">Key Decision: </w:t>
            </w:r>
          </w:p>
          <w:p w:rsidR="009461A4" w:rsidRPr="00C13A5F" w:rsidRDefault="009461A4" w:rsidP="00A53B04">
            <w:pPr>
              <w:pStyle w:val="Infotext"/>
              <w:rPr>
                <w:rFonts w:ascii="Arial Black" w:hAnsi="Arial Black" w:cs="Arial"/>
              </w:rPr>
            </w:pPr>
          </w:p>
        </w:tc>
        <w:tc>
          <w:tcPr>
            <w:tcW w:w="5054" w:type="dxa"/>
          </w:tcPr>
          <w:p w:rsidR="009461A4" w:rsidRPr="00105BD0" w:rsidRDefault="003C0541" w:rsidP="006519ED">
            <w:pPr>
              <w:rPr>
                <w:rFonts w:cs="Arial"/>
              </w:rPr>
            </w:pPr>
            <w:r>
              <w:rPr>
                <w:bCs/>
                <w:szCs w:val="24"/>
              </w:rPr>
              <w:t>Yes</w:t>
            </w:r>
          </w:p>
        </w:tc>
      </w:tr>
      <w:tr w:rsidR="009461A4">
        <w:trPr>
          <w:gridAfter w:val="1"/>
          <w:wAfter w:w="15" w:type="dxa"/>
        </w:trPr>
        <w:tc>
          <w:tcPr>
            <w:tcW w:w="3456" w:type="dxa"/>
          </w:tcPr>
          <w:p w:rsidR="009461A4" w:rsidRPr="00C13A5F" w:rsidRDefault="009461A4" w:rsidP="00A53B04">
            <w:pPr>
              <w:pStyle w:val="Infotext"/>
              <w:rPr>
                <w:rFonts w:ascii="Arial Black" w:hAnsi="Arial Black" w:cs="Arial"/>
              </w:rPr>
            </w:pPr>
            <w:r w:rsidRPr="00C13A5F">
              <w:rPr>
                <w:rFonts w:ascii="Arial Black" w:hAnsi="Arial Black" w:cs="Arial"/>
              </w:rPr>
              <w:t>Responsible Officer:</w:t>
            </w:r>
          </w:p>
          <w:p w:rsidR="009461A4" w:rsidRPr="00C13A5F" w:rsidRDefault="009461A4" w:rsidP="00A53B04">
            <w:pPr>
              <w:pStyle w:val="Infotext"/>
              <w:rPr>
                <w:rFonts w:ascii="Arial Black" w:hAnsi="Arial Black" w:cs="Arial"/>
              </w:rPr>
            </w:pPr>
          </w:p>
        </w:tc>
        <w:tc>
          <w:tcPr>
            <w:tcW w:w="5054" w:type="dxa"/>
          </w:tcPr>
          <w:p w:rsidR="005D39E7" w:rsidRDefault="005D39E7" w:rsidP="006519ED">
            <w:pPr>
              <w:rPr>
                <w:bCs/>
                <w:szCs w:val="24"/>
              </w:rPr>
            </w:pPr>
            <w:r>
              <w:rPr>
                <w:bCs/>
                <w:szCs w:val="24"/>
              </w:rPr>
              <w:t xml:space="preserve">Sean </w:t>
            </w:r>
            <w:proofErr w:type="spellStart"/>
            <w:r>
              <w:rPr>
                <w:bCs/>
                <w:szCs w:val="24"/>
              </w:rPr>
              <w:t>Harris</w:t>
            </w:r>
            <w:r w:rsidR="00215B20">
              <w:rPr>
                <w:bCs/>
                <w:szCs w:val="24"/>
              </w:rPr>
              <w:t>s</w:t>
            </w:r>
            <w:proofErr w:type="spellEnd"/>
            <w:r>
              <w:rPr>
                <w:bCs/>
                <w:szCs w:val="24"/>
              </w:rPr>
              <w:t>, Chief Executive</w:t>
            </w:r>
          </w:p>
          <w:p w:rsidR="009461A4" w:rsidRDefault="009461A4" w:rsidP="006519ED">
            <w:pPr>
              <w:rPr>
                <w:bCs/>
                <w:szCs w:val="24"/>
              </w:rPr>
            </w:pPr>
            <w:r w:rsidRPr="00105BD0">
              <w:rPr>
                <w:bCs/>
                <w:szCs w:val="24"/>
              </w:rPr>
              <w:t>Dawn Calvert</w:t>
            </w:r>
            <w:r>
              <w:rPr>
                <w:bCs/>
                <w:szCs w:val="24"/>
              </w:rPr>
              <w:t xml:space="preserve">, </w:t>
            </w:r>
            <w:r w:rsidRPr="00105BD0">
              <w:rPr>
                <w:bCs/>
                <w:szCs w:val="24"/>
              </w:rPr>
              <w:t xml:space="preserve"> Director of Finance </w:t>
            </w:r>
          </w:p>
          <w:p w:rsidR="005D39E7" w:rsidRPr="00105BD0" w:rsidRDefault="005D39E7" w:rsidP="006519ED">
            <w:pPr>
              <w:rPr>
                <w:rFonts w:cs="Arial"/>
                <w:szCs w:val="24"/>
              </w:rPr>
            </w:pPr>
          </w:p>
        </w:tc>
      </w:tr>
      <w:tr w:rsidR="009461A4">
        <w:trPr>
          <w:gridAfter w:val="1"/>
          <w:wAfter w:w="15" w:type="dxa"/>
        </w:trPr>
        <w:tc>
          <w:tcPr>
            <w:tcW w:w="3456" w:type="dxa"/>
          </w:tcPr>
          <w:p w:rsidR="009461A4" w:rsidRPr="00DB6C3D" w:rsidRDefault="009461A4" w:rsidP="00DB6C3D">
            <w:pPr>
              <w:pStyle w:val="Infotext"/>
              <w:rPr>
                <w:rFonts w:ascii="Arial Black" w:hAnsi="Arial Black"/>
              </w:rPr>
            </w:pPr>
            <w:r w:rsidRPr="00DB6C3D">
              <w:rPr>
                <w:rFonts w:ascii="Arial Black" w:hAnsi="Arial Black"/>
              </w:rPr>
              <w:t>Portfolio Holder:</w:t>
            </w:r>
          </w:p>
          <w:p w:rsidR="009461A4" w:rsidRPr="00C13A5F" w:rsidRDefault="009461A4" w:rsidP="00A53B04">
            <w:pPr>
              <w:pStyle w:val="BodyText"/>
              <w:rPr>
                <w:rFonts w:ascii="Arial Black" w:hAnsi="Arial Black"/>
              </w:rPr>
            </w:pPr>
          </w:p>
        </w:tc>
        <w:tc>
          <w:tcPr>
            <w:tcW w:w="5054" w:type="dxa"/>
          </w:tcPr>
          <w:p w:rsidR="005D39E7" w:rsidRDefault="005D39E7" w:rsidP="006519ED">
            <w:r>
              <w:t>Councillor Graham Henson, Leader of the Council</w:t>
            </w:r>
          </w:p>
          <w:p w:rsidR="005D39E7" w:rsidRDefault="005D39E7" w:rsidP="006519ED"/>
          <w:p w:rsidR="009461A4" w:rsidRPr="00105BD0" w:rsidRDefault="009461A4" w:rsidP="006519ED">
            <w:r w:rsidRPr="00105BD0">
              <w:t xml:space="preserve">Councillor Adam </w:t>
            </w:r>
            <w:proofErr w:type="spellStart"/>
            <w:r w:rsidRPr="00105BD0">
              <w:t>Swersky</w:t>
            </w:r>
            <w:proofErr w:type="spellEnd"/>
            <w:r w:rsidRPr="00105BD0">
              <w:t xml:space="preserve">, Portfolio Holder for Finance and </w:t>
            </w:r>
            <w:r w:rsidR="0083176F">
              <w:t>Resources</w:t>
            </w:r>
            <w:r w:rsidRPr="00105BD0">
              <w:tab/>
            </w:r>
          </w:p>
          <w:p w:rsidR="009461A4" w:rsidRPr="00105BD0" w:rsidRDefault="009461A4" w:rsidP="006519ED"/>
          <w:p w:rsidR="009461A4" w:rsidRPr="00105BD0" w:rsidRDefault="009461A4" w:rsidP="006519ED">
            <w:pPr>
              <w:rPr>
                <w:rFonts w:cs="Arial"/>
              </w:rPr>
            </w:pPr>
          </w:p>
        </w:tc>
      </w:tr>
      <w:tr w:rsidR="009461A4">
        <w:trPr>
          <w:gridAfter w:val="1"/>
          <w:wAfter w:w="15" w:type="dxa"/>
        </w:trPr>
        <w:tc>
          <w:tcPr>
            <w:tcW w:w="3456" w:type="dxa"/>
          </w:tcPr>
          <w:p w:rsidR="009461A4" w:rsidRPr="00DB6C3D" w:rsidRDefault="009461A4" w:rsidP="00DB6C3D">
            <w:pPr>
              <w:pStyle w:val="Infotext"/>
              <w:rPr>
                <w:rFonts w:ascii="Arial Black" w:hAnsi="Arial Black"/>
              </w:rPr>
            </w:pPr>
            <w:r w:rsidRPr="00DB6C3D">
              <w:rPr>
                <w:rFonts w:ascii="Arial Black" w:hAnsi="Arial Black"/>
              </w:rPr>
              <w:t>Exempt:</w:t>
            </w:r>
          </w:p>
          <w:p w:rsidR="009461A4" w:rsidRPr="00C13A5F" w:rsidRDefault="009461A4" w:rsidP="00A53B04">
            <w:pPr>
              <w:pStyle w:val="BodyText"/>
              <w:rPr>
                <w:rFonts w:ascii="Arial Black" w:hAnsi="Arial Black"/>
              </w:rPr>
            </w:pPr>
          </w:p>
        </w:tc>
        <w:tc>
          <w:tcPr>
            <w:tcW w:w="5054" w:type="dxa"/>
          </w:tcPr>
          <w:p w:rsidR="009461A4" w:rsidRPr="00105BD0" w:rsidRDefault="009461A4" w:rsidP="006519ED">
            <w:pPr>
              <w:rPr>
                <w:rFonts w:cs="Arial"/>
              </w:rPr>
            </w:pPr>
            <w:r w:rsidRPr="00105BD0">
              <w:rPr>
                <w:bCs/>
                <w:szCs w:val="24"/>
              </w:rPr>
              <w:t>No</w:t>
            </w:r>
            <w:r w:rsidRPr="00105BD0">
              <w:rPr>
                <w:rFonts w:cs="Arial"/>
              </w:rPr>
              <w:t xml:space="preserve"> </w:t>
            </w:r>
          </w:p>
        </w:tc>
      </w:tr>
      <w:tr w:rsidR="009461A4">
        <w:trPr>
          <w:gridAfter w:val="1"/>
          <w:wAfter w:w="15" w:type="dxa"/>
        </w:trPr>
        <w:tc>
          <w:tcPr>
            <w:tcW w:w="3456" w:type="dxa"/>
          </w:tcPr>
          <w:p w:rsidR="009461A4" w:rsidRPr="00DB6C3D" w:rsidRDefault="009461A4" w:rsidP="00DB6C3D">
            <w:pPr>
              <w:pStyle w:val="Infotext"/>
              <w:rPr>
                <w:rFonts w:ascii="Arial Black" w:hAnsi="Arial Black"/>
              </w:rPr>
            </w:pPr>
            <w:r w:rsidRPr="00DB6C3D">
              <w:rPr>
                <w:rFonts w:ascii="Arial Black" w:hAnsi="Arial Black"/>
              </w:rPr>
              <w:t>Decision subject to Call-in:</w:t>
            </w:r>
          </w:p>
          <w:p w:rsidR="009461A4" w:rsidRPr="00C13A5F" w:rsidRDefault="009461A4" w:rsidP="00A53B04">
            <w:pPr>
              <w:pStyle w:val="BodyText"/>
              <w:rPr>
                <w:rFonts w:ascii="Arial Black" w:hAnsi="Arial Black"/>
              </w:rPr>
            </w:pPr>
          </w:p>
        </w:tc>
        <w:tc>
          <w:tcPr>
            <w:tcW w:w="5054" w:type="dxa"/>
          </w:tcPr>
          <w:p w:rsidR="009461A4" w:rsidRPr="00105BD0" w:rsidRDefault="003C0541" w:rsidP="00D577BA">
            <w:pPr>
              <w:rPr>
                <w:rFonts w:cs="Arial"/>
              </w:rPr>
            </w:pPr>
            <w:r>
              <w:rPr>
                <w:bCs/>
                <w:szCs w:val="24"/>
              </w:rPr>
              <w:t>Yes</w:t>
            </w:r>
          </w:p>
        </w:tc>
      </w:tr>
      <w:tr w:rsidR="009461A4">
        <w:trPr>
          <w:gridAfter w:val="1"/>
          <w:wAfter w:w="15" w:type="dxa"/>
        </w:trPr>
        <w:tc>
          <w:tcPr>
            <w:tcW w:w="3456" w:type="dxa"/>
          </w:tcPr>
          <w:p w:rsidR="009461A4" w:rsidRDefault="009461A4" w:rsidP="00A53B04">
            <w:pPr>
              <w:pStyle w:val="Infotext"/>
              <w:rPr>
                <w:rFonts w:ascii="Arial Black" w:hAnsi="Arial Black" w:cs="Arial"/>
              </w:rPr>
            </w:pPr>
            <w:r>
              <w:rPr>
                <w:rFonts w:ascii="Arial Black" w:hAnsi="Arial Black" w:cs="Arial"/>
              </w:rPr>
              <w:t>Wards affected:</w:t>
            </w:r>
          </w:p>
          <w:p w:rsidR="009461A4" w:rsidRPr="00C13A5F" w:rsidRDefault="009461A4" w:rsidP="00A53B04">
            <w:pPr>
              <w:pStyle w:val="Infotext"/>
              <w:rPr>
                <w:rFonts w:ascii="Arial Black" w:hAnsi="Arial Black" w:cs="Arial"/>
              </w:rPr>
            </w:pPr>
          </w:p>
        </w:tc>
        <w:tc>
          <w:tcPr>
            <w:tcW w:w="5054" w:type="dxa"/>
          </w:tcPr>
          <w:p w:rsidR="009461A4" w:rsidRPr="00105BD0" w:rsidRDefault="009461A4" w:rsidP="006519ED">
            <w:pPr>
              <w:rPr>
                <w:rFonts w:cs="Arial"/>
              </w:rPr>
            </w:pPr>
            <w:r>
              <w:rPr>
                <w:rFonts w:cs="Arial"/>
              </w:rPr>
              <w:t>All</w:t>
            </w:r>
          </w:p>
        </w:tc>
      </w:tr>
      <w:tr w:rsidR="009461A4">
        <w:trPr>
          <w:gridAfter w:val="1"/>
          <w:wAfter w:w="15" w:type="dxa"/>
        </w:trPr>
        <w:tc>
          <w:tcPr>
            <w:tcW w:w="3456" w:type="dxa"/>
          </w:tcPr>
          <w:p w:rsidR="009461A4" w:rsidRPr="00C13A5F" w:rsidRDefault="009461A4" w:rsidP="00A53B04">
            <w:pPr>
              <w:pStyle w:val="Infotext"/>
              <w:rPr>
                <w:rFonts w:ascii="Arial Black" w:hAnsi="Arial Black" w:cs="Arial"/>
              </w:rPr>
            </w:pPr>
            <w:r w:rsidRPr="00C13A5F">
              <w:rPr>
                <w:rFonts w:ascii="Arial Black" w:hAnsi="Arial Black" w:cs="Arial"/>
              </w:rPr>
              <w:t>Enclosures:</w:t>
            </w:r>
          </w:p>
          <w:p w:rsidR="009461A4" w:rsidRPr="00C13A5F" w:rsidRDefault="009461A4" w:rsidP="00A53B04">
            <w:pPr>
              <w:pStyle w:val="Infotext"/>
              <w:rPr>
                <w:rFonts w:ascii="Arial Black" w:hAnsi="Arial Black" w:cs="Arial"/>
              </w:rPr>
            </w:pPr>
          </w:p>
        </w:tc>
        <w:tc>
          <w:tcPr>
            <w:tcW w:w="5054" w:type="dxa"/>
          </w:tcPr>
          <w:p w:rsidR="009461A4" w:rsidRPr="00023AE5" w:rsidRDefault="00023AE5" w:rsidP="00023AE5">
            <w:pPr>
              <w:rPr>
                <w:szCs w:val="24"/>
              </w:rPr>
            </w:pPr>
            <w:r>
              <w:rPr>
                <w:szCs w:val="24"/>
              </w:rPr>
              <w:t>None</w:t>
            </w:r>
          </w:p>
        </w:tc>
      </w:tr>
      <w:tr w:rsidR="00333F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5" w:type="dxa"/>
            <w:gridSpan w:val="3"/>
            <w:tcBorders>
              <w:top w:val="nil"/>
              <w:left w:val="nil"/>
              <w:right w:val="nil"/>
            </w:tcBorders>
          </w:tcPr>
          <w:p w:rsidR="00333FAA" w:rsidRDefault="00333FAA" w:rsidP="00A53B04">
            <w:pPr>
              <w:pStyle w:val="Heading1"/>
            </w:pPr>
            <w:r>
              <w:t>Section 1 – Summary and Recommendations</w:t>
            </w:r>
          </w:p>
          <w:p w:rsidR="00333FAA" w:rsidRDefault="00333FAA" w:rsidP="00A53B04"/>
        </w:tc>
      </w:tr>
      <w:tr w:rsidR="00333F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5" w:type="dxa"/>
            <w:gridSpan w:val="3"/>
          </w:tcPr>
          <w:p w:rsidR="000A6DC8" w:rsidRPr="000A6DC8" w:rsidRDefault="000A6DC8" w:rsidP="000A6DC8">
            <w:pPr>
              <w:rPr>
                <w:rFonts w:cs="Arial"/>
                <w:szCs w:val="24"/>
              </w:rPr>
            </w:pPr>
            <w:r w:rsidRPr="000A6DC8">
              <w:rPr>
                <w:rFonts w:cs="Arial"/>
                <w:szCs w:val="24"/>
              </w:rPr>
              <w:t>This report</w:t>
            </w:r>
            <w:r w:rsidR="001D7E49">
              <w:rPr>
                <w:rFonts w:cs="Arial"/>
                <w:szCs w:val="24"/>
              </w:rPr>
              <w:t xml:space="preserve"> sets out the Council’s Budget S</w:t>
            </w:r>
            <w:r w:rsidR="00FD348A">
              <w:rPr>
                <w:rFonts w:cs="Arial"/>
                <w:szCs w:val="24"/>
              </w:rPr>
              <w:t xml:space="preserve">trategy </w:t>
            </w:r>
            <w:r w:rsidR="001D7E49">
              <w:rPr>
                <w:rFonts w:cs="Arial"/>
                <w:szCs w:val="24"/>
              </w:rPr>
              <w:t>over the 2 year period, 202</w:t>
            </w:r>
            <w:r w:rsidR="00CE31FB">
              <w:rPr>
                <w:rFonts w:cs="Arial"/>
                <w:szCs w:val="24"/>
              </w:rPr>
              <w:t>0/21</w:t>
            </w:r>
            <w:r w:rsidR="001D7E49">
              <w:rPr>
                <w:rFonts w:cs="Arial"/>
                <w:szCs w:val="24"/>
              </w:rPr>
              <w:t xml:space="preserve"> to 202</w:t>
            </w:r>
            <w:r w:rsidR="00CE31FB">
              <w:rPr>
                <w:rFonts w:cs="Arial"/>
                <w:szCs w:val="24"/>
              </w:rPr>
              <w:t>1/22</w:t>
            </w:r>
            <w:r w:rsidR="001D7E49">
              <w:rPr>
                <w:rFonts w:cs="Arial"/>
                <w:szCs w:val="24"/>
              </w:rPr>
              <w:t>.</w:t>
            </w:r>
          </w:p>
          <w:p w:rsidR="000A6DC8" w:rsidRPr="000A6DC8" w:rsidRDefault="000A6DC8" w:rsidP="000A6DC8">
            <w:pPr>
              <w:rPr>
                <w:rFonts w:cs="Arial"/>
                <w:szCs w:val="24"/>
              </w:rPr>
            </w:pPr>
          </w:p>
          <w:p w:rsidR="000A6DC8" w:rsidRPr="000A6DC8" w:rsidRDefault="000A6DC8" w:rsidP="000A6DC8">
            <w:pPr>
              <w:outlineLvl w:val="1"/>
              <w:rPr>
                <w:rFonts w:cs="Arial"/>
                <w:b/>
                <w:bCs/>
                <w:sz w:val="28"/>
                <w:szCs w:val="32"/>
              </w:rPr>
            </w:pPr>
            <w:r w:rsidRPr="000A6DC8">
              <w:rPr>
                <w:rFonts w:cs="Arial"/>
                <w:b/>
                <w:bCs/>
                <w:sz w:val="28"/>
                <w:szCs w:val="32"/>
              </w:rPr>
              <w:t>Recommendation</w:t>
            </w:r>
          </w:p>
          <w:p w:rsidR="00023AE5" w:rsidRDefault="00023AE5" w:rsidP="000A6DC8">
            <w:pPr>
              <w:outlineLvl w:val="1"/>
              <w:rPr>
                <w:rFonts w:cs="Arial"/>
                <w:bCs/>
                <w:szCs w:val="24"/>
              </w:rPr>
            </w:pPr>
          </w:p>
          <w:p w:rsidR="000A6DC8" w:rsidRDefault="000A6DC8" w:rsidP="000A6DC8">
            <w:pPr>
              <w:outlineLvl w:val="1"/>
              <w:rPr>
                <w:rFonts w:cs="Arial"/>
                <w:bCs/>
                <w:szCs w:val="24"/>
              </w:rPr>
            </w:pPr>
            <w:r w:rsidRPr="000A6DC8">
              <w:rPr>
                <w:rFonts w:cs="Arial"/>
                <w:bCs/>
                <w:szCs w:val="24"/>
              </w:rPr>
              <w:t xml:space="preserve">Cabinet is asked to: </w:t>
            </w:r>
          </w:p>
          <w:p w:rsidR="00B238F0" w:rsidRDefault="00B238F0" w:rsidP="00B238F0">
            <w:pPr>
              <w:pStyle w:val="ListParagraph"/>
              <w:ind w:left="420"/>
              <w:jc w:val="both"/>
              <w:rPr>
                <w:rFonts w:cs="Arial"/>
                <w:bCs/>
                <w:szCs w:val="24"/>
              </w:rPr>
            </w:pPr>
            <w:r>
              <w:rPr>
                <w:rFonts w:cs="Arial"/>
                <w:bCs/>
                <w:szCs w:val="24"/>
              </w:rPr>
              <w:t xml:space="preserve">(a) </w:t>
            </w:r>
            <w:r w:rsidR="000A6DC8" w:rsidRPr="00B238F0">
              <w:rPr>
                <w:rFonts w:cs="Arial"/>
                <w:bCs/>
                <w:szCs w:val="24"/>
              </w:rPr>
              <w:t>Note</w:t>
            </w:r>
            <w:r w:rsidR="001D7E49" w:rsidRPr="00B238F0">
              <w:rPr>
                <w:rFonts w:cs="Arial"/>
                <w:bCs/>
                <w:szCs w:val="24"/>
              </w:rPr>
              <w:t xml:space="preserve"> the </w:t>
            </w:r>
            <w:r w:rsidR="00492BB8">
              <w:rPr>
                <w:rFonts w:cs="Arial"/>
                <w:bCs/>
                <w:szCs w:val="24"/>
              </w:rPr>
              <w:t xml:space="preserve">actions and </w:t>
            </w:r>
            <w:r>
              <w:rPr>
                <w:rFonts w:cs="Arial"/>
                <w:bCs/>
                <w:szCs w:val="24"/>
              </w:rPr>
              <w:t xml:space="preserve">options </w:t>
            </w:r>
            <w:r w:rsidR="00CE31FB">
              <w:rPr>
                <w:rFonts w:cs="Arial"/>
                <w:bCs/>
                <w:szCs w:val="24"/>
              </w:rPr>
              <w:t>in S</w:t>
            </w:r>
            <w:r>
              <w:rPr>
                <w:rFonts w:cs="Arial"/>
                <w:bCs/>
                <w:szCs w:val="24"/>
              </w:rPr>
              <w:t xml:space="preserve">tage 1 and </w:t>
            </w:r>
            <w:r w:rsidR="00CE31FB">
              <w:rPr>
                <w:rFonts w:cs="Arial"/>
                <w:bCs/>
                <w:szCs w:val="24"/>
              </w:rPr>
              <w:t>S</w:t>
            </w:r>
            <w:r>
              <w:rPr>
                <w:rFonts w:cs="Arial"/>
                <w:bCs/>
                <w:szCs w:val="24"/>
              </w:rPr>
              <w:t>tage 2 to reduce the 2020/21 to 2021/22 budget gap (paragraph 1.</w:t>
            </w:r>
            <w:r w:rsidR="00E6483A">
              <w:rPr>
                <w:rFonts w:cs="Arial"/>
                <w:bCs/>
                <w:szCs w:val="24"/>
              </w:rPr>
              <w:t>3.</w:t>
            </w:r>
            <w:r w:rsidR="004E1F13">
              <w:rPr>
                <w:rFonts w:cs="Arial"/>
                <w:bCs/>
                <w:szCs w:val="24"/>
              </w:rPr>
              <w:t>3</w:t>
            </w:r>
            <w:r>
              <w:rPr>
                <w:rFonts w:cs="Arial"/>
                <w:bCs/>
                <w:szCs w:val="24"/>
              </w:rPr>
              <w:t>)</w:t>
            </w:r>
          </w:p>
          <w:p w:rsidR="000A6DC8" w:rsidRDefault="00B238F0" w:rsidP="00B238F0">
            <w:pPr>
              <w:pStyle w:val="ListParagraph"/>
              <w:ind w:left="420"/>
              <w:jc w:val="both"/>
              <w:rPr>
                <w:rFonts w:cs="Arial"/>
                <w:bCs/>
                <w:szCs w:val="24"/>
              </w:rPr>
            </w:pPr>
            <w:r>
              <w:rPr>
                <w:rFonts w:cs="Arial"/>
                <w:bCs/>
                <w:szCs w:val="24"/>
              </w:rPr>
              <w:lastRenderedPageBreak/>
              <w:t xml:space="preserve">(b) Note the key themes </w:t>
            </w:r>
            <w:r w:rsidR="00E6483A">
              <w:rPr>
                <w:rFonts w:cs="Arial"/>
                <w:bCs/>
                <w:szCs w:val="24"/>
              </w:rPr>
              <w:t xml:space="preserve">being explored to </w:t>
            </w:r>
            <w:r>
              <w:rPr>
                <w:rFonts w:cs="Arial"/>
                <w:bCs/>
                <w:szCs w:val="24"/>
              </w:rPr>
              <w:t xml:space="preserve">support the </w:t>
            </w:r>
            <w:r w:rsidR="00235F1B">
              <w:rPr>
                <w:rFonts w:cs="Arial"/>
                <w:bCs/>
                <w:szCs w:val="24"/>
              </w:rPr>
              <w:t xml:space="preserve">2 year </w:t>
            </w:r>
            <w:r w:rsidR="00CE31FB">
              <w:rPr>
                <w:rFonts w:cs="Arial"/>
                <w:bCs/>
                <w:szCs w:val="24"/>
              </w:rPr>
              <w:t>Budget Strategy 2020/21 to 2021/22</w:t>
            </w:r>
            <w:r>
              <w:rPr>
                <w:rFonts w:cs="Arial"/>
                <w:bCs/>
                <w:szCs w:val="24"/>
              </w:rPr>
              <w:t xml:space="preserve"> (paragraph 1.</w:t>
            </w:r>
            <w:r w:rsidR="00E6483A">
              <w:rPr>
                <w:rFonts w:cs="Arial"/>
                <w:bCs/>
                <w:szCs w:val="24"/>
              </w:rPr>
              <w:t>3</w:t>
            </w:r>
            <w:r>
              <w:rPr>
                <w:rFonts w:cs="Arial"/>
                <w:bCs/>
                <w:szCs w:val="24"/>
              </w:rPr>
              <w:t>.</w:t>
            </w:r>
            <w:r w:rsidR="004E1F13">
              <w:rPr>
                <w:rFonts w:cs="Arial"/>
                <w:bCs/>
                <w:szCs w:val="24"/>
              </w:rPr>
              <w:t>3</w:t>
            </w:r>
            <w:r>
              <w:rPr>
                <w:rFonts w:cs="Arial"/>
                <w:bCs/>
                <w:szCs w:val="24"/>
              </w:rPr>
              <w:t>)</w:t>
            </w:r>
          </w:p>
          <w:p w:rsidR="0029357F" w:rsidRDefault="0029357F" w:rsidP="00B238F0">
            <w:pPr>
              <w:pStyle w:val="ListParagraph"/>
              <w:ind w:left="420"/>
              <w:jc w:val="both"/>
              <w:rPr>
                <w:rFonts w:cs="Arial"/>
                <w:bCs/>
                <w:szCs w:val="24"/>
              </w:rPr>
            </w:pPr>
            <w:r>
              <w:rPr>
                <w:rFonts w:cs="Arial"/>
                <w:bCs/>
                <w:szCs w:val="24"/>
              </w:rPr>
              <w:t>(c) Recommend the addition of £100m to the Capital Programme</w:t>
            </w:r>
            <w:r w:rsidR="00492BB8">
              <w:rPr>
                <w:rFonts w:cs="Arial"/>
                <w:bCs/>
                <w:szCs w:val="24"/>
              </w:rPr>
              <w:t>,</w:t>
            </w:r>
            <w:r>
              <w:rPr>
                <w:rFonts w:cs="Arial"/>
                <w:bCs/>
                <w:szCs w:val="24"/>
              </w:rPr>
              <w:t xml:space="preserve"> for long term commercial investment</w:t>
            </w:r>
            <w:r w:rsidR="00492BB8">
              <w:rPr>
                <w:rFonts w:cs="Arial"/>
                <w:bCs/>
                <w:szCs w:val="24"/>
              </w:rPr>
              <w:t>,</w:t>
            </w:r>
            <w:r>
              <w:rPr>
                <w:rFonts w:cs="Arial"/>
                <w:bCs/>
                <w:szCs w:val="24"/>
              </w:rPr>
              <w:t xml:space="preserve"> to Council for approval (paragraph 5.</w:t>
            </w:r>
            <w:r w:rsidR="006D31B8">
              <w:rPr>
                <w:rFonts w:cs="Arial"/>
                <w:bCs/>
                <w:szCs w:val="24"/>
              </w:rPr>
              <w:t>5</w:t>
            </w:r>
            <w:r>
              <w:rPr>
                <w:rFonts w:cs="Arial"/>
                <w:bCs/>
                <w:szCs w:val="24"/>
              </w:rPr>
              <w:t>)</w:t>
            </w:r>
          </w:p>
          <w:p w:rsidR="005D39E7" w:rsidRPr="00B238F0" w:rsidRDefault="005D39E7" w:rsidP="00B238F0">
            <w:pPr>
              <w:pStyle w:val="ListParagraph"/>
              <w:ind w:left="420"/>
              <w:jc w:val="both"/>
              <w:rPr>
                <w:rFonts w:cs="Arial"/>
                <w:szCs w:val="24"/>
              </w:rPr>
            </w:pPr>
            <w:r>
              <w:rPr>
                <w:rFonts w:cs="Arial"/>
                <w:bCs/>
                <w:szCs w:val="24"/>
              </w:rPr>
              <w:t xml:space="preserve">(d) Note the action to refresh the Investment Property Strategy and </w:t>
            </w:r>
            <w:r w:rsidR="00A33A18">
              <w:rPr>
                <w:rFonts w:cs="Arial"/>
                <w:bCs/>
                <w:szCs w:val="24"/>
              </w:rPr>
              <w:t>engage external professional advice to support the commercial investment (paragraph 5.6)</w:t>
            </w:r>
          </w:p>
          <w:p w:rsidR="000A6DC8" w:rsidRPr="000A6DC8" w:rsidRDefault="000A6DC8" w:rsidP="000A6DC8">
            <w:pPr>
              <w:outlineLvl w:val="1"/>
              <w:rPr>
                <w:rFonts w:cs="Arial"/>
                <w:bCs/>
                <w:szCs w:val="24"/>
              </w:rPr>
            </w:pPr>
          </w:p>
          <w:p w:rsidR="000A6DC8" w:rsidRPr="000A6DC8" w:rsidRDefault="000A6DC8" w:rsidP="000A6DC8">
            <w:pPr>
              <w:outlineLvl w:val="1"/>
              <w:rPr>
                <w:rFonts w:cs="Arial"/>
                <w:b/>
                <w:bCs/>
                <w:sz w:val="28"/>
                <w:szCs w:val="32"/>
              </w:rPr>
            </w:pPr>
            <w:r w:rsidRPr="000A6DC8">
              <w:rPr>
                <w:rFonts w:cs="Arial"/>
                <w:b/>
                <w:bCs/>
                <w:sz w:val="28"/>
                <w:szCs w:val="32"/>
              </w:rPr>
              <w:t>Reasons</w:t>
            </w:r>
          </w:p>
          <w:p w:rsidR="000A6DC8" w:rsidRPr="000A6DC8" w:rsidRDefault="000A6DC8" w:rsidP="000A6DC8">
            <w:pPr>
              <w:outlineLvl w:val="1"/>
              <w:rPr>
                <w:rFonts w:cs="Arial"/>
                <w:b/>
                <w:bCs/>
                <w:sz w:val="28"/>
                <w:szCs w:val="32"/>
              </w:rPr>
            </w:pPr>
            <w:r w:rsidRPr="000A6DC8">
              <w:rPr>
                <w:rFonts w:cs="Arial"/>
                <w:b/>
                <w:bCs/>
                <w:sz w:val="28"/>
                <w:szCs w:val="32"/>
              </w:rPr>
              <w:t xml:space="preserve">  </w:t>
            </w:r>
          </w:p>
          <w:p w:rsidR="00333FAA" w:rsidRDefault="000A6DC8" w:rsidP="00CE31FB">
            <w:pPr>
              <w:numPr>
                <w:ilvl w:val="0"/>
                <w:numId w:val="11"/>
              </w:numPr>
              <w:jc w:val="both"/>
              <w:rPr>
                <w:rFonts w:cs="Arial"/>
              </w:rPr>
            </w:pPr>
            <w:r w:rsidRPr="0097673E">
              <w:rPr>
                <w:rFonts w:cs="Arial"/>
                <w:szCs w:val="24"/>
              </w:rPr>
              <w:t xml:space="preserve">To </w:t>
            </w:r>
            <w:r w:rsidR="00FD348A" w:rsidRPr="0097673E">
              <w:rPr>
                <w:rFonts w:cs="Arial"/>
                <w:szCs w:val="24"/>
              </w:rPr>
              <w:t xml:space="preserve">ensure the </w:t>
            </w:r>
            <w:r w:rsidR="0097673E" w:rsidRPr="0097673E">
              <w:rPr>
                <w:rFonts w:cs="Arial"/>
                <w:szCs w:val="24"/>
              </w:rPr>
              <w:t xml:space="preserve">Council manages within the challenging financial environment </w:t>
            </w:r>
            <w:r w:rsidR="0097673E">
              <w:rPr>
                <w:rFonts w:cs="Arial"/>
                <w:szCs w:val="24"/>
              </w:rPr>
              <w:t xml:space="preserve">it faces </w:t>
            </w:r>
            <w:r w:rsidR="0097673E" w:rsidRPr="0097673E">
              <w:rPr>
                <w:rFonts w:cs="Arial"/>
                <w:szCs w:val="24"/>
              </w:rPr>
              <w:t>and achieves financial sustainability</w:t>
            </w:r>
            <w:r w:rsidR="0097673E">
              <w:rPr>
                <w:rFonts w:cs="Arial"/>
                <w:szCs w:val="24"/>
              </w:rPr>
              <w:t xml:space="preserve"> </w:t>
            </w:r>
            <w:r w:rsidR="00CE31FB">
              <w:rPr>
                <w:rFonts w:cs="Arial"/>
                <w:szCs w:val="24"/>
              </w:rPr>
              <w:t>over</w:t>
            </w:r>
            <w:r w:rsidR="0097673E">
              <w:rPr>
                <w:rFonts w:cs="Arial"/>
                <w:szCs w:val="24"/>
              </w:rPr>
              <w:t xml:space="preserve"> the medium term. </w:t>
            </w:r>
          </w:p>
        </w:tc>
      </w:tr>
    </w:tbl>
    <w:p w:rsidR="0036201C" w:rsidRPr="0036201C" w:rsidRDefault="0036201C" w:rsidP="0036201C"/>
    <w:p w:rsidR="00333FAA" w:rsidRDefault="00333FAA" w:rsidP="00333FAA">
      <w:pPr>
        <w:pStyle w:val="Heading1"/>
      </w:pPr>
      <w:r>
        <w:t>Section 2 – Report</w:t>
      </w:r>
    </w:p>
    <w:p w:rsidR="00896D0B" w:rsidRPr="00105BD0" w:rsidRDefault="00896D0B" w:rsidP="00896D0B">
      <w:pPr>
        <w:rPr>
          <w:rFonts w:cs="Arial"/>
          <w:szCs w:val="24"/>
        </w:rPr>
      </w:pPr>
    </w:p>
    <w:p w:rsidR="00896D0B" w:rsidRPr="00105BD0" w:rsidRDefault="00896D0B" w:rsidP="00896D0B">
      <w:pPr>
        <w:numPr>
          <w:ilvl w:val="1"/>
          <w:numId w:val="13"/>
        </w:numPr>
        <w:rPr>
          <w:rFonts w:cs="Arial"/>
          <w:b/>
          <w:sz w:val="28"/>
          <w:szCs w:val="28"/>
        </w:rPr>
      </w:pPr>
      <w:r w:rsidRPr="00105BD0">
        <w:rPr>
          <w:rFonts w:cs="Arial"/>
          <w:b/>
          <w:sz w:val="28"/>
          <w:szCs w:val="28"/>
        </w:rPr>
        <w:t>Background</w:t>
      </w:r>
    </w:p>
    <w:p w:rsidR="00896D0B" w:rsidRPr="00105BD0" w:rsidRDefault="00896D0B" w:rsidP="00896D0B">
      <w:pPr>
        <w:rPr>
          <w:rFonts w:cs="Arial"/>
          <w:b/>
          <w:sz w:val="28"/>
          <w:szCs w:val="28"/>
        </w:rPr>
      </w:pPr>
    </w:p>
    <w:p w:rsidR="00AA687D" w:rsidRDefault="0097673E" w:rsidP="00F92666">
      <w:pPr>
        <w:ind w:left="709" w:hanging="709"/>
        <w:rPr>
          <w:rFonts w:cs="Arial"/>
          <w:szCs w:val="24"/>
        </w:rPr>
      </w:pPr>
      <w:r>
        <w:rPr>
          <w:rFonts w:cs="Arial"/>
          <w:szCs w:val="24"/>
        </w:rPr>
        <w:t>1.1.1</w:t>
      </w:r>
      <w:r>
        <w:rPr>
          <w:rFonts w:cs="Arial"/>
          <w:szCs w:val="24"/>
        </w:rPr>
        <w:tab/>
      </w:r>
      <w:r w:rsidR="003E0CE6">
        <w:rPr>
          <w:rFonts w:cs="Arial"/>
          <w:szCs w:val="24"/>
        </w:rPr>
        <w:t xml:space="preserve">The Government continues to reduce its funding to Local Government as part of its nationwide austerity programme.  In their publication ‘Local Government Funding – Moving the conversation’ (June 2018) the Local Government Association shared a number of their key statistics including: </w:t>
      </w:r>
    </w:p>
    <w:p w:rsidR="003E0CE6" w:rsidRDefault="003E0CE6" w:rsidP="0097673E">
      <w:pPr>
        <w:rPr>
          <w:rFonts w:cs="Arial"/>
          <w:szCs w:val="24"/>
        </w:rPr>
      </w:pPr>
    </w:p>
    <w:p w:rsidR="003E0CE6" w:rsidRDefault="003E0CE6" w:rsidP="00CE31FB">
      <w:pPr>
        <w:tabs>
          <w:tab w:val="left" w:pos="-1276"/>
        </w:tabs>
        <w:ind w:left="1418" w:hanging="709"/>
        <w:rPr>
          <w:rFonts w:cs="Arial"/>
          <w:szCs w:val="24"/>
        </w:rPr>
      </w:pPr>
      <w:r>
        <w:rPr>
          <w:rFonts w:cs="Arial"/>
          <w:szCs w:val="24"/>
        </w:rPr>
        <w:t>●</w:t>
      </w:r>
      <w:r>
        <w:rPr>
          <w:rFonts w:cs="Arial"/>
          <w:szCs w:val="24"/>
        </w:rPr>
        <w:tab/>
      </w:r>
      <w:proofErr w:type="gramStart"/>
      <w:r>
        <w:rPr>
          <w:rFonts w:cs="Arial"/>
          <w:szCs w:val="24"/>
        </w:rPr>
        <w:t>New</w:t>
      </w:r>
      <w:proofErr w:type="gramEnd"/>
      <w:r>
        <w:rPr>
          <w:rFonts w:cs="Arial"/>
          <w:szCs w:val="24"/>
        </w:rPr>
        <w:t xml:space="preserve"> analysis indicates that local services face a funding gap of £7.8 billion by 2025 of which £6.6 billion relates to Adult Social Care and Children’s </w:t>
      </w:r>
      <w:r w:rsidR="00CE31FB">
        <w:rPr>
          <w:rFonts w:cs="Arial"/>
          <w:szCs w:val="24"/>
        </w:rPr>
        <w:t>S</w:t>
      </w:r>
      <w:r>
        <w:rPr>
          <w:rFonts w:cs="Arial"/>
          <w:szCs w:val="24"/>
        </w:rPr>
        <w:t>ervices.</w:t>
      </w:r>
    </w:p>
    <w:p w:rsidR="003E0CE6" w:rsidRDefault="003E0CE6" w:rsidP="0097673E">
      <w:pPr>
        <w:rPr>
          <w:rFonts w:cs="Arial"/>
          <w:szCs w:val="24"/>
        </w:rPr>
      </w:pPr>
    </w:p>
    <w:p w:rsidR="003E0CE6" w:rsidRDefault="003E0CE6" w:rsidP="00CE31FB">
      <w:pPr>
        <w:ind w:left="1418" w:hanging="709"/>
        <w:rPr>
          <w:rFonts w:cs="Arial"/>
          <w:szCs w:val="24"/>
        </w:rPr>
      </w:pPr>
      <w:r>
        <w:rPr>
          <w:rFonts w:cs="Arial"/>
          <w:szCs w:val="24"/>
        </w:rPr>
        <w:t>●</w:t>
      </w:r>
      <w:r>
        <w:rPr>
          <w:rFonts w:cs="Arial"/>
          <w:szCs w:val="24"/>
        </w:rPr>
        <w:tab/>
      </w:r>
      <w:proofErr w:type="gramStart"/>
      <w:r>
        <w:rPr>
          <w:rFonts w:cs="Arial"/>
          <w:szCs w:val="24"/>
        </w:rPr>
        <w:t>By</w:t>
      </w:r>
      <w:proofErr w:type="gramEnd"/>
      <w:r>
        <w:rPr>
          <w:rFonts w:cs="Arial"/>
          <w:szCs w:val="24"/>
        </w:rPr>
        <w:t xml:space="preserve"> 2020, local authorities will have faced a reduction to core funding from Central Government of nearly £16</w:t>
      </w:r>
      <w:r w:rsidR="00CE31FB">
        <w:rPr>
          <w:rFonts w:cs="Arial"/>
          <w:szCs w:val="24"/>
        </w:rPr>
        <w:t xml:space="preserve"> </w:t>
      </w:r>
      <w:r>
        <w:rPr>
          <w:rFonts w:cs="Arial"/>
          <w:szCs w:val="24"/>
        </w:rPr>
        <w:t xml:space="preserve">billion over the preceding decade. </w:t>
      </w:r>
    </w:p>
    <w:p w:rsidR="003E0CE6" w:rsidRDefault="003E0CE6" w:rsidP="00F92666">
      <w:pPr>
        <w:ind w:left="709"/>
        <w:rPr>
          <w:rFonts w:cs="Arial"/>
          <w:szCs w:val="24"/>
        </w:rPr>
      </w:pPr>
    </w:p>
    <w:p w:rsidR="003E0CE6" w:rsidRDefault="003E0CE6" w:rsidP="00F92666">
      <w:pPr>
        <w:ind w:left="709" w:hanging="709"/>
        <w:rPr>
          <w:rFonts w:cs="Arial"/>
          <w:szCs w:val="24"/>
        </w:rPr>
      </w:pPr>
      <w:r>
        <w:rPr>
          <w:rFonts w:cs="Arial"/>
          <w:szCs w:val="24"/>
        </w:rPr>
        <w:t>1.1.2</w:t>
      </w:r>
      <w:r>
        <w:rPr>
          <w:rFonts w:cs="Arial"/>
          <w:szCs w:val="24"/>
        </w:rPr>
        <w:tab/>
      </w:r>
      <w:r w:rsidR="00F92666">
        <w:rPr>
          <w:rFonts w:cs="Arial"/>
          <w:szCs w:val="24"/>
        </w:rPr>
        <w:t xml:space="preserve">This nationwide picture has translated itself into a budget gap of circa £128m for </w:t>
      </w:r>
      <w:r w:rsidR="00CE31FB">
        <w:rPr>
          <w:rFonts w:cs="Arial"/>
          <w:szCs w:val="24"/>
        </w:rPr>
        <w:t>Harrow</w:t>
      </w:r>
      <w:r w:rsidR="00F92666">
        <w:rPr>
          <w:rFonts w:cs="Arial"/>
          <w:szCs w:val="24"/>
        </w:rPr>
        <w:t xml:space="preserve"> Council to manage over the 7 years, 2013/14 to 2019/20, as detailed in table 1 below:</w:t>
      </w:r>
    </w:p>
    <w:p w:rsidR="00A33A18" w:rsidRDefault="00A33A18" w:rsidP="00F92666">
      <w:pPr>
        <w:ind w:left="709" w:hanging="709"/>
        <w:rPr>
          <w:rFonts w:cs="Arial"/>
          <w:szCs w:val="24"/>
        </w:rPr>
      </w:pPr>
    </w:p>
    <w:p w:rsidR="00A33A18" w:rsidRDefault="00A33A18" w:rsidP="00F92666">
      <w:pPr>
        <w:ind w:left="709" w:hanging="709"/>
        <w:rPr>
          <w:rFonts w:cs="Arial"/>
          <w:szCs w:val="24"/>
        </w:rPr>
      </w:pPr>
    </w:p>
    <w:p w:rsidR="00A33A18" w:rsidRDefault="00A33A18" w:rsidP="00F92666">
      <w:pPr>
        <w:ind w:left="709" w:hanging="709"/>
        <w:rPr>
          <w:rFonts w:cs="Arial"/>
          <w:szCs w:val="24"/>
        </w:rPr>
      </w:pPr>
    </w:p>
    <w:p w:rsidR="00A33A18" w:rsidRDefault="00A33A18" w:rsidP="00F92666">
      <w:pPr>
        <w:ind w:left="709" w:hanging="709"/>
        <w:rPr>
          <w:rFonts w:cs="Arial"/>
          <w:szCs w:val="24"/>
        </w:rPr>
      </w:pPr>
    </w:p>
    <w:p w:rsidR="00A33A18" w:rsidRDefault="00A33A18" w:rsidP="00F92666">
      <w:pPr>
        <w:ind w:left="709" w:hanging="709"/>
        <w:rPr>
          <w:rFonts w:cs="Arial"/>
          <w:szCs w:val="24"/>
        </w:rPr>
      </w:pPr>
    </w:p>
    <w:p w:rsidR="00A33A18" w:rsidRDefault="00A33A18" w:rsidP="00F92666">
      <w:pPr>
        <w:ind w:left="709" w:hanging="709"/>
        <w:rPr>
          <w:rFonts w:cs="Arial"/>
          <w:szCs w:val="24"/>
        </w:rPr>
      </w:pPr>
    </w:p>
    <w:p w:rsidR="00A33A18" w:rsidRDefault="00A33A18" w:rsidP="00F92666">
      <w:pPr>
        <w:ind w:left="709" w:hanging="709"/>
        <w:rPr>
          <w:rFonts w:cs="Arial"/>
          <w:szCs w:val="24"/>
        </w:rPr>
      </w:pPr>
    </w:p>
    <w:p w:rsidR="00A33A18" w:rsidRDefault="00A33A18" w:rsidP="00F92666">
      <w:pPr>
        <w:ind w:left="709" w:hanging="709"/>
        <w:rPr>
          <w:rFonts w:cs="Arial"/>
          <w:szCs w:val="24"/>
        </w:rPr>
      </w:pPr>
    </w:p>
    <w:p w:rsidR="00A33A18" w:rsidRDefault="00A33A18" w:rsidP="00F92666">
      <w:pPr>
        <w:ind w:left="709" w:hanging="709"/>
        <w:rPr>
          <w:rFonts w:cs="Arial"/>
          <w:szCs w:val="24"/>
        </w:rPr>
      </w:pPr>
    </w:p>
    <w:p w:rsidR="00A33A18" w:rsidRDefault="00A33A18" w:rsidP="00F92666">
      <w:pPr>
        <w:ind w:left="709" w:hanging="709"/>
        <w:rPr>
          <w:rFonts w:cs="Arial"/>
          <w:szCs w:val="24"/>
        </w:rPr>
      </w:pPr>
    </w:p>
    <w:p w:rsidR="00A33A18" w:rsidRDefault="00A33A18" w:rsidP="00F92666">
      <w:pPr>
        <w:ind w:left="709" w:hanging="709"/>
        <w:rPr>
          <w:rFonts w:cs="Arial"/>
          <w:szCs w:val="24"/>
        </w:rPr>
      </w:pPr>
    </w:p>
    <w:p w:rsidR="00A33A18" w:rsidRDefault="00A33A18" w:rsidP="00F92666">
      <w:pPr>
        <w:ind w:left="709" w:hanging="709"/>
        <w:rPr>
          <w:rFonts w:cs="Arial"/>
          <w:szCs w:val="24"/>
        </w:rPr>
      </w:pPr>
    </w:p>
    <w:p w:rsidR="00A33A18" w:rsidRDefault="00A33A18" w:rsidP="00F92666">
      <w:pPr>
        <w:ind w:left="709" w:hanging="709"/>
        <w:rPr>
          <w:rFonts w:cs="Arial"/>
          <w:szCs w:val="24"/>
        </w:rPr>
      </w:pPr>
    </w:p>
    <w:p w:rsidR="00A33A18" w:rsidRDefault="00A33A18" w:rsidP="00F92666">
      <w:pPr>
        <w:ind w:left="709" w:hanging="709"/>
        <w:rPr>
          <w:rFonts w:cs="Arial"/>
          <w:szCs w:val="24"/>
        </w:rPr>
      </w:pPr>
    </w:p>
    <w:p w:rsidR="00F92666" w:rsidRDefault="00F92666" w:rsidP="00F92666">
      <w:pPr>
        <w:ind w:left="709" w:hanging="709"/>
        <w:rPr>
          <w:rFonts w:cs="Arial"/>
          <w:szCs w:val="24"/>
        </w:rPr>
      </w:pPr>
    </w:p>
    <w:p w:rsidR="00F92666" w:rsidRPr="00CF2765" w:rsidRDefault="00F92666" w:rsidP="00F92666">
      <w:pPr>
        <w:ind w:left="709"/>
        <w:jc w:val="both"/>
        <w:rPr>
          <w:b/>
          <w:u w:val="single"/>
        </w:rPr>
      </w:pPr>
      <w:r w:rsidRPr="00CF2765">
        <w:rPr>
          <w:b/>
          <w:u w:val="single"/>
        </w:rPr>
        <w:t>Table 1: Summary of Key Financial Changes 2013/14 to 2019/20</w:t>
      </w:r>
    </w:p>
    <w:p w:rsidR="00F92666" w:rsidRDefault="00F92666" w:rsidP="00F92666">
      <w:pPr>
        <w:ind w:left="709" w:hanging="709"/>
        <w:jc w:val="both"/>
      </w:pPr>
      <w:r>
        <w:lastRenderedPageBreak/>
        <w:tab/>
        <w:t xml:space="preserve"> </w:t>
      </w:r>
      <w:r w:rsidR="00964136" w:rsidRPr="00964136">
        <w:rPr>
          <w:noProof/>
          <w:lang w:eastAsia="en-GB"/>
        </w:rPr>
        <w:drawing>
          <wp:inline distT="0" distB="0" distL="0" distR="0" wp14:anchorId="0AA2C236" wp14:editId="210150EF">
            <wp:extent cx="4810125" cy="2581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10125" cy="2581275"/>
                    </a:xfrm>
                    <a:prstGeom prst="rect">
                      <a:avLst/>
                    </a:prstGeom>
                    <a:noFill/>
                    <a:ln>
                      <a:noFill/>
                    </a:ln>
                  </pic:spPr>
                </pic:pic>
              </a:graphicData>
            </a:graphic>
          </wp:inline>
        </w:drawing>
      </w:r>
      <w:r>
        <w:tab/>
      </w:r>
    </w:p>
    <w:p w:rsidR="00F92666" w:rsidRDefault="00F92666" w:rsidP="00F92666">
      <w:pPr>
        <w:ind w:left="709" w:hanging="709"/>
        <w:jc w:val="both"/>
      </w:pPr>
      <w:r>
        <w:tab/>
        <w:t>The table shows:</w:t>
      </w:r>
    </w:p>
    <w:p w:rsidR="00F92666" w:rsidRDefault="00F92666" w:rsidP="0089149D">
      <w:pPr>
        <w:numPr>
          <w:ilvl w:val="0"/>
          <w:numId w:val="35"/>
        </w:numPr>
        <w:ind w:left="1418" w:hanging="709"/>
        <w:jc w:val="both"/>
      </w:pPr>
      <w:r>
        <w:t xml:space="preserve">The Council has seen the Revenue Support Grant, its main source of funding from central </w:t>
      </w:r>
      <w:proofErr w:type="gramStart"/>
      <w:r>
        <w:t>government</w:t>
      </w:r>
      <w:r w:rsidR="00CC5597">
        <w:t>,</w:t>
      </w:r>
      <w:proofErr w:type="gramEnd"/>
      <w:r w:rsidR="00CC5597">
        <w:t xml:space="preserve"> reduce</w:t>
      </w:r>
      <w:r>
        <w:t xml:space="preserve"> by 97% over the 7 years, reducing the grant to £1.566m (£1.6m)</w:t>
      </w:r>
      <w:r w:rsidR="00CE31FB">
        <w:t>.</w:t>
      </w:r>
    </w:p>
    <w:p w:rsidR="006D31B8" w:rsidRDefault="006D31B8" w:rsidP="0089149D">
      <w:pPr>
        <w:ind w:left="1276"/>
        <w:jc w:val="both"/>
      </w:pPr>
    </w:p>
    <w:p w:rsidR="00F92666" w:rsidRDefault="00F92666" w:rsidP="00CE31FB">
      <w:pPr>
        <w:numPr>
          <w:ilvl w:val="0"/>
          <w:numId w:val="35"/>
        </w:numPr>
        <w:ind w:left="1418" w:hanging="709"/>
        <w:jc w:val="both"/>
      </w:pPr>
      <w:r>
        <w:t>Over and above the RSG, the Coun</w:t>
      </w:r>
      <w:r w:rsidR="004E2351">
        <w:t>cil receives no additional funding to meet demographic and inflationary pressures. Therefore g</w:t>
      </w:r>
      <w:r>
        <w:t xml:space="preserve">rowth of £55.8m has had to be provided to fund the continued pressures on front line services, mainly adults and children’s social care and homelessness.  </w:t>
      </w:r>
      <w:r w:rsidR="00CE31FB">
        <w:t>T</w:t>
      </w:r>
      <w:r>
        <w:t xml:space="preserve">echnical growth of £20m has had to be provided to fund inflationary pressures (pay and </w:t>
      </w:r>
      <w:proofErr w:type="spellStart"/>
      <w:r>
        <w:t>non pay</w:t>
      </w:r>
      <w:proofErr w:type="spellEnd"/>
      <w:r>
        <w:t>) and the cost of capital investment in initiatives including highways maintenance and the acquisition of properties to alleviate homelessness</w:t>
      </w:r>
      <w:r w:rsidR="00CE31FB">
        <w:t>.</w:t>
      </w:r>
    </w:p>
    <w:p w:rsidR="00CE31FB" w:rsidRDefault="00CE31FB" w:rsidP="00CE31FB">
      <w:pPr>
        <w:ind w:left="1418"/>
        <w:jc w:val="both"/>
      </w:pPr>
    </w:p>
    <w:p w:rsidR="00F92666" w:rsidRDefault="00F92666" w:rsidP="00CE31FB">
      <w:pPr>
        <w:numPr>
          <w:ilvl w:val="0"/>
          <w:numId w:val="35"/>
        </w:numPr>
        <w:ind w:left="1418" w:hanging="709"/>
        <w:jc w:val="both"/>
      </w:pPr>
      <w:r>
        <w:t>These three factors have taken the total budget shortfall to find over the seven year</w:t>
      </w:r>
      <w:r w:rsidR="00CE31FB">
        <w:t xml:space="preserve">s </w:t>
      </w:r>
      <w:r>
        <w:t>to £128m to achieve a balanced budget</w:t>
      </w:r>
      <w:r w:rsidR="00CE31FB">
        <w:t>.</w:t>
      </w:r>
    </w:p>
    <w:p w:rsidR="00CE31FB" w:rsidRDefault="00CE31FB" w:rsidP="00E6483A">
      <w:pPr>
        <w:jc w:val="both"/>
      </w:pPr>
    </w:p>
    <w:p w:rsidR="00F92666" w:rsidRDefault="00F92666" w:rsidP="00CE31FB">
      <w:pPr>
        <w:numPr>
          <w:ilvl w:val="0"/>
          <w:numId w:val="35"/>
        </w:numPr>
        <w:ind w:left="1418" w:hanging="709"/>
        <w:jc w:val="both"/>
      </w:pPr>
      <w:r>
        <w:t>Savings</w:t>
      </w:r>
      <w:r w:rsidR="0039189B">
        <w:t xml:space="preserve"> and efficiencies</w:t>
      </w:r>
      <w:r>
        <w:t xml:space="preserve"> of £92m have been achieved but the profiling of these savings, and how </w:t>
      </w:r>
      <w:r w:rsidR="00E6483A">
        <w:t xml:space="preserve">the quantum has </w:t>
      </w:r>
      <w:r>
        <w:t>reduced in recent years, demonstrates the challenges of finding s</w:t>
      </w:r>
      <w:r w:rsidR="00CE31FB">
        <w:t>ustainable savings year on year.</w:t>
      </w:r>
    </w:p>
    <w:p w:rsidR="00CE31FB" w:rsidRDefault="00CE31FB" w:rsidP="00CE31FB">
      <w:pPr>
        <w:ind w:left="1418"/>
        <w:jc w:val="both"/>
      </w:pPr>
    </w:p>
    <w:p w:rsidR="004E2351" w:rsidRDefault="004E2351" w:rsidP="00CE31FB">
      <w:pPr>
        <w:numPr>
          <w:ilvl w:val="0"/>
          <w:numId w:val="35"/>
        </w:numPr>
        <w:ind w:left="1418" w:hanging="709"/>
        <w:jc w:val="both"/>
      </w:pPr>
      <w:r>
        <w:t xml:space="preserve">Council Tax has been increased </w:t>
      </w:r>
      <w:r w:rsidR="00E6483A">
        <w:t xml:space="preserve">largely </w:t>
      </w:r>
      <w:r>
        <w:t xml:space="preserve">in line </w:t>
      </w:r>
      <w:r w:rsidR="00E6483A">
        <w:t>with</w:t>
      </w:r>
      <w:r>
        <w:t xml:space="preserve"> referendum limits (</w:t>
      </w:r>
      <w:r w:rsidR="00667B43">
        <w:t>2</w:t>
      </w:r>
      <w:r>
        <w:t>.99%</w:t>
      </w:r>
      <w:r w:rsidR="00667B43">
        <w:t xml:space="preserve"> in 18/19 and 19/20</w:t>
      </w:r>
      <w:r>
        <w:t>).  In addition, Council Tax has been increased by an additional 5.5% over the three years 2017/18 to 2019/20 in respect of the Adult Social Care precept</w:t>
      </w:r>
      <w:r w:rsidR="00CE31FB">
        <w:t>.</w:t>
      </w:r>
    </w:p>
    <w:p w:rsidR="00CE31FB" w:rsidRDefault="00CE31FB" w:rsidP="005A58E4">
      <w:pPr>
        <w:jc w:val="both"/>
      </w:pPr>
    </w:p>
    <w:p w:rsidR="00F92666" w:rsidRDefault="00CE31FB" w:rsidP="00CE31FB">
      <w:pPr>
        <w:numPr>
          <w:ilvl w:val="0"/>
          <w:numId w:val="35"/>
        </w:numPr>
        <w:ind w:left="1418" w:hanging="709"/>
        <w:jc w:val="both"/>
      </w:pPr>
      <w:r>
        <w:t>Business Rates have</w:t>
      </w:r>
      <w:r w:rsidR="00F92666">
        <w:t xml:space="preserve"> remained largely static, the Borough has been adversely affected by permitted development allowing office space to be converted to residential</w:t>
      </w:r>
      <w:r w:rsidR="00E6483A">
        <w:t xml:space="preserve"> and not benefitting from large areas of land available for business development.</w:t>
      </w:r>
    </w:p>
    <w:p w:rsidR="00F92666" w:rsidRDefault="00F92666" w:rsidP="00F92666">
      <w:pPr>
        <w:jc w:val="both"/>
      </w:pPr>
    </w:p>
    <w:p w:rsidR="00F92666" w:rsidRDefault="00F92666" w:rsidP="004E2351">
      <w:pPr>
        <w:ind w:left="709"/>
        <w:jc w:val="both"/>
      </w:pPr>
      <w:r>
        <w:t>The Council has received, and continues to receive one off funding, including:</w:t>
      </w:r>
    </w:p>
    <w:p w:rsidR="00F92666" w:rsidRDefault="00F92666" w:rsidP="004E2351">
      <w:pPr>
        <w:ind w:left="709" w:hanging="349"/>
        <w:jc w:val="both"/>
      </w:pPr>
    </w:p>
    <w:p w:rsidR="00F92666" w:rsidRDefault="00F92666" w:rsidP="004E2351">
      <w:pPr>
        <w:numPr>
          <w:ilvl w:val="0"/>
          <w:numId w:val="36"/>
        </w:numPr>
        <w:ind w:left="709" w:firstLine="0"/>
        <w:jc w:val="both"/>
      </w:pPr>
      <w:r>
        <w:lastRenderedPageBreak/>
        <w:t>Transitional Grant (£712k in 2016/17 and £699k in 2017/18)</w:t>
      </w:r>
    </w:p>
    <w:p w:rsidR="00F92666" w:rsidRDefault="00F92666" w:rsidP="004E2351">
      <w:pPr>
        <w:numPr>
          <w:ilvl w:val="0"/>
          <w:numId w:val="36"/>
        </w:numPr>
        <w:ind w:left="1418" w:hanging="709"/>
        <w:jc w:val="both"/>
      </w:pPr>
      <w:r>
        <w:t>Winter Pressures funding for Adults Social Care (£968k in 2018/19)</w:t>
      </w:r>
    </w:p>
    <w:p w:rsidR="00F92666" w:rsidRDefault="00F92666" w:rsidP="004E2351">
      <w:pPr>
        <w:numPr>
          <w:ilvl w:val="0"/>
          <w:numId w:val="36"/>
        </w:numPr>
        <w:ind w:left="709" w:firstLine="0"/>
        <w:jc w:val="both"/>
      </w:pPr>
      <w:r>
        <w:t>Adult Social Care support grant (£606k in 2018/19)</w:t>
      </w:r>
    </w:p>
    <w:p w:rsidR="00F92666" w:rsidRDefault="00F92666" w:rsidP="004E2351">
      <w:pPr>
        <w:numPr>
          <w:ilvl w:val="0"/>
          <w:numId w:val="36"/>
        </w:numPr>
        <w:ind w:left="709" w:firstLine="0"/>
        <w:jc w:val="both"/>
      </w:pPr>
      <w:r>
        <w:t>Adult and Children’s Social Care (£2.627m in 201</w:t>
      </w:r>
      <w:r w:rsidR="004E2351">
        <w:t>9/20</w:t>
      </w:r>
      <w:r>
        <w:t>)</w:t>
      </w:r>
    </w:p>
    <w:p w:rsidR="00F92666" w:rsidRDefault="00F92666" w:rsidP="004E2351">
      <w:pPr>
        <w:numPr>
          <w:ilvl w:val="0"/>
          <w:numId w:val="36"/>
        </w:numPr>
        <w:ind w:left="1418" w:hanging="709"/>
        <w:jc w:val="both"/>
      </w:pPr>
      <w:r>
        <w:t>Improved Better Care Fund (£4.643m in 2018/19, £5.467m in 2019/20)</w:t>
      </w:r>
    </w:p>
    <w:p w:rsidR="00964136" w:rsidRDefault="00964136" w:rsidP="004E2351">
      <w:pPr>
        <w:numPr>
          <w:ilvl w:val="0"/>
          <w:numId w:val="36"/>
        </w:numPr>
        <w:ind w:left="1418" w:hanging="709"/>
        <w:jc w:val="both"/>
      </w:pPr>
      <w:r>
        <w:t xml:space="preserve">London Business Rates Pilot Pool (£3.5m in 2019/20, £1.8m in 20/21) </w:t>
      </w:r>
    </w:p>
    <w:p w:rsidR="00F92666" w:rsidRDefault="00F92666" w:rsidP="004E2351">
      <w:pPr>
        <w:ind w:left="709"/>
        <w:jc w:val="both"/>
      </w:pPr>
    </w:p>
    <w:p w:rsidR="00F92666" w:rsidRDefault="00F92666" w:rsidP="004E2351">
      <w:pPr>
        <w:ind w:left="709"/>
        <w:jc w:val="both"/>
      </w:pPr>
      <w:r>
        <w:t xml:space="preserve">Whilst this funding is well received </w:t>
      </w:r>
      <w:r w:rsidR="00964136">
        <w:t xml:space="preserve">the </w:t>
      </w:r>
      <w:r w:rsidR="00767A04">
        <w:t xml:space="preserve">short term </w:t>
      </w:r>
      <w:r w:rsidR="00964136">
        <w:t xml:space="preserve">temporary nature of </w:t>
      </w:r>
      <w:r w:rsidR="00CD261B">
        <w:t>the income means that it can only be treat as a one off</w:t>
      </w:r>
      <w:r w:rsidR="00767A04">
        <w:t>. The fact that it cannot be considered over the medium and long term</w:t>
      </w:r>
      <w:r w:rsidR="00CE257E">
        <w:t xml:space="preserve"> does not assist the </w:t>
      </w:r>
      <w:r>
        <w:t>challenge</w:t>
      </w:r>
      <w:r w:rsidR="00CE257E">
        <w:t>s</w:t>
      </w:r>
      <w:r>
        <w:t xml:space="preserve"> of budget planning and achieving financial sustainability.  </w:t>
      </w:r>
      <w:r w:rsidR="00667B43">
        <w:t xml:space="preserve">(To note: </w:t>
      </w:r>
      <w:r w:rsidR="00661DCC">
        <w:t>The Improved Better Care Fund is b</w:t>
      </w:r>
      <w:r w:rsidR="00505290">
        <w:t xml:space="preserve">uilt into </w:t>
      </w:r>
      <w:r w:rsidR="00661DCC">
        <w:t>the Medium Term Financial Strategy (MTFS)</w:t>
      </w:r>
      <w:r w:rsidR="00505290">
        <w:t xml:space="preserve"> permanently</w:t>
      </w:r>
      <w:r w:rsidR="00667B43">
        <w:t xml:space="preserve">. Due to the high value of the fund, assuming no funding in 2020/21 would create significant </w:t>
      </w:r>
      <w:r w:rsidR="004E1F13">
        <w:t>volatility to budget planning.)</w:t>
      </w:r>
      <w:r w:rsidR="00667B43">
        <w:t xml:space="preserve"> </w:t>
      </w:r>
    </w:p>
    <w:p w:rsidR="004E2351" w:rsidRDefault="004E2351" w:rsidP="00F92666">
      <w:pPr>
        <w:ind w:left="284"/>
        <w:jc w:val="both"/>
      </w:pPr>
    </w:p>
    <w:p w:rsidR="00B0392A" w:rsidRDefault="004E2351" w:rsidP="000F08A7">
      <w:pPr>
        <w:ind w:left="709" w:hanging="709"/>
        <w:jc w:val="both"/>
      </w:pPr>
      <w:r>
        <w:t>1.1.3</w:t>
      </w:r>
      <w:r>
        <w:tab/>
      </w:r>
      <w:r w:rsidR="00B0392A">
        <w:t>Despite all reasonable actions, including council tax increases</w:t>
      </w:r>
      <w:r w:rsidR="00235F1B">
        <w:t xml:space="preserve">, </w:t>
      </w:r>
      <w:r w:rsidR="00B0392A">
        <w:t>significant savings,</w:t>
      </w:r>
      <w:r w:rsidR="00235F1B">
        <w:t xml:space="preserve"> </w:t>
      </w:r>
      <w:r w:rsidR="00CC5597">
        <w:t>and efficiencies</w:t>
      </w:r>
      <w:r w:rsidR="00235F1B">
        <w:t xml:space="preserve"> and generating income,</w:t>
      </w:r>
      <w:r w:rsidR="00B0392A">
        <w:t xml:space="preserve"> it </w:t>
      </w:r>
      <w:r w:rsidR="00235F1B">
        <w:t xml:space="preserve">still </w:t>
      </w:r>
      <w:r w:rsidR="00B0392A">
        <w:t>remains a considerable challenge for the Council to balance its budget going forward in light of continued demand pressures facing the Council. In February 2019 full Council approved the Medium Term Financial Strategy</w:t>
      </w:r>
      <w:r w:rsidR="008B0683">
        <w:t xml:space="preserve"> (MTFS</w:t>
      </w:r>
      <w:proofErr w:type="gramStart"/>
      <w:r w:rsidR="008B0683">
        <w:t xml:space="preserve">) </w:t>
      </w:r>
      <w:r w:rsidR="00B0392A">
        <w:t xml:space="preserve"> 2019</w:t>
      </w:r>
      <w:proofErr w:type="gramEnd"/>
      <w:r w:rsidR="00B0392A">
        <w:t xml:space="preserve">/20 to 2021/22. Despite achieving a balanced budget for 2019/20, there remains a budget gap of </w:t>
      </w:r>
      <w:r w:rsidR="000F08A7">
        <w:t xml:space="preserve">£26.140m for 2020/21 and 2021/22.  </w:t>
      </w:r>
    </w:p>
    <w:p w:rsidR="00F92666" w:rsidRDefault="00F92666" w:rsidP="00F92666">
      <w:pPr>
        <w:ind w:left="709" w:hanging="709"/>
        <w:jc w:val="both"/>
      </w:pPr>
    </w:p>
    <w:p w:rsidR="00F92666" w:rsidRDefault="000F08A7" w:rsidP="00F92666">
      <w:pPr>
        <w:ind w:left="709" w:hanging="709"/>
        <w:jc w:val="both"/>
      </w:pPr>
      <w:r>
        <w:t>1.1.4</w:t>
      </w:r>
      <w:r w:rsidR="00F92666">
        <w:tab/>
      </w:r>
      <w:r w:rsidR="00F92666" w:rsidRPr="00020489">
        <w:t>Harrow</w:t>
      </w:r>
      <w:r w:rsidR="00F92666" w:rsidRPr="000754DF">
        <w:t xml:space="preserve"> Council</w:t>
      </w:r>
      <w:r w:rsidR="00F92666" w:rsidRPr="00BC3B47">
        <w:t xml:space="preserve"> does not have large cash reserves</w:t>
      </w:r>
      <w:r w:rsidR="00F92666">
        <w:t xml:space="preserve">.  Its </w:t>
      </w:r>
      <w:r w:rsidR="00E6483A">
        <w:t>G</w:t>
      </w:r>
      <w:r w:rsidR="00F92666">
        <w:t xml:space="preserve">eneral </w:t>
      </w:r>
      <w:r w:rsidR="00E6483A">
        <w:t>F</w:t>
      </w:r>
      <w:r w:rsidR="00F92666">
        <w:t>und</w:t>
      </w:r>
      <w:r w:rsidR="004E1F13">
        <w:t xml:space="preserve"> </w:t>
      </w:r>
      <w:r w:rsidR="00F92666">
        <w:t xml:space="preserve">balances stand at £10m and remain within the lower quartile when benchmarked with other local authorities and </w:t>
      </w:r>
      <w:r>
        <w:t xml:space="preserve">the Council has consistently taken the view that </w:t>
      </w:r>
      <w:r w:rsidR="00F92666" w:rsidRPr="00BC3B47">
        <w:t>spending them is not a responsible way to offset lost revenue.</w:t>
      </w:r>
      <w:r w:rsidR="001F0679">
        <w:t xml:space="preserve"> The Council does exercise robust financial management and has not overspent its revenue budget for the last </w:t>
      </w:r>
      <w:r w:rsidR="00505290">
        <w:t>7</w:t>
      </w:r>
      <w:r w:rsidR="001F0679">
        <w:t xml:space="preserve"> years.  The Council has not shied away from implementing in year spending controls if early indications suggest a balanced budget positon is not on track.  Such actions have helped </w:t>
      </w:r>
      <w:r w:rsidR="008B0683">
        <w:t xml:space="preserve">to </w:t>
      </w:r>
      <w:r w:rsidR="001F0679">
        <w:t xml:space="preserve">prevent a </w:t>
      </w:r>
      <w:r w:rsidR="008B0683">
        <w:t xml:space="preserve">draw down </w:t>
      </w:r>
      <w:r w:rsidR="001F0679">
        <w:t>on the Council’s limited cash balances.</w:t>
      </w:r>
    </w:p>
    <w:p w:rsidR="00E36D18" w:rsidRDefault="00E36D18" w:rsidP="00F92666">
      <w:pPr>
        <w:ind w:left="709" w:hanging="709"/>
        <w:jc w:val="both"/>
      </w:pPr>
    </w:p>
    <w:p w:rsidR="001F0679" w:rsidRDefault="001F0679" w:rsidP="00F92666">
      <w:pPr>
        <w:ind w:left="709" w:hanging="709"/>
        <w:jc w:val="both"/>
      </w:pPr>
    </w:p>
    <w:p w:rsidR="00397136" w:rsidRDefault="00397136" w:rsidP="005A58E4">
      <w:pPr>
        <w:pStyle w:val="ListParagraph"/>
        <w:tabs>
          <w:tab w:val="num" w:pos="709"/>
        </w:tabs>
        <w:ind w:hanging="720"/>
        <w:jc w:val="both"/>
        <w:rPr>
          <w:rFonts w:cs="Arial"/>
          <w:b/>
          <w:sz w:val="28"/>
          <w:szCs w:val="28"/>
        </w:rPr>
      </w:pPr>
      <w:r w:rsidRPr="005A58E4">
        <w:rPr>
          <w:rFonts w:cs="Arial"/>
          <w:b/>
          <w:sz w:val="28"/>
          <w:szCs w:val="28"/>
        </w:rPr>
        <w:t>1.2</w:t>
      </w:r>
      <w:r w:rsidRPr="005A58E4">
        <w:rPr>
          <w:rFonts w:cs="Arial"/>
          <w:b/>
          <w:szCs w:val="24"/>
        </w:rPr>
        <w:tab/>
      </w:r>
      <w:r w:rsidRPr="005A58E4">
        <w:rPr>
          <w:rFonts w:cs="Arial"/>
          <w:b/>
          <w:sz w:val="28"/>
          <w:szCs w:val="28"/>
        </w:rPr>
        <w:t>Future Uncertainty</w:t>
      </w:r>
    </w:p>
    <w:p w:rsidR="0073676A" w:rsidRDefault="0073676A" w:rsidP="005A58E4">
      <w:pPr>
        <w:pStyle w:val="ListParagraph"/>
        <w:tabs>
          <w:tab w:val="num" w:pos="709"/>
        </w:tabs>
        <w:ind w:hanging="720"/>
        <w:jc w:val="both"/>
        <w:rPr>
          <w:rFonts w:cs="Arial"/>
          <w:b/>
          <w:sz w:val="28"/>
          <w:szCs w:val="28"/>
        </w:rPr>
      </w:pPr>
    </w:p>
    <w:p w:rsidR="0073676A" w:rsidRDefault="0073676A" w:rsidP="005A58E4">
      <w:pPr>
        <w:pStyle w:val="ListParagraph"/>
        <w:tabs>
          <w:tab w:val="num" w:pos="709"/>
        </w:tabs>
        <w:ind w:hanging="720"/>
        <w:jc w:val="both"/>
        <w:rPr>
          <w:rFonts w:cs="Arial"/>
          <w:szCs w:val="24"/>
        </w:rPr>
      </w:pPr>
      <w:r w:rsidRPr="005A58E4">
        <w:rPr>
          <w:rFonts w:cs="Arial"/>
          <w:szCs w:val="24"/>
        </w:rPr>
        <w:t>1.2.1</w:t>
      </w:r>
      <w:r>
        <w:rPr>
          <w:rFonts w:cs="Arial"/>
          <w:sz w:val="28"/>
          <w:szCs w:val="28"/>
        </w:rPr>
        <w:tab/>
      </w:r>
      <w:r w:rsidRPr="005A58E4">
        <w:rPr>
          <w:rFonts w:cs="Arial"/>
          <w:szCs w:val="24"/>
        </w:rPr>
        <w:t xml:space="preserve">The Council’s </w:t>
      </w:r>
      <w:proofErr w:type="gramStart"/>
      <w:r w:rsidRPr="005A58E4">
        <w:rPr>
          <w:rFonts w:cs="Arial"/>
          <w:szCs w:val="24"/>
        </w:rPr>
        <w:t>drive</w:t>
      </w:r>
      <w:proofErr w:type="gramEnd"/>
      <w:r w:rsidRPr="005A58E4">
        <w:rPr>
          <w:rFonts w:cs="Arial"/>
          <w:szCs w:val="24"/>
        </w:rPr>
        <w:t xml:space="preserve"> for financial sustainability </w:t>
      </w:r>
      <w:r w:rsidRPr="0073676A">
        <w:rPr>
          <w:rFonts w:cs="Arial"/>
          <w:szCs w:val="24"/>
        </w:rPr>
        <w:t xml:space="preserve">is not </w:t>
      </w:r>
      <w:r>
        <w:rPr>
          <w:rFonts w:cs="Arial"/>
          <w:szCs w:val="24"/>
        </w:rPr>
        <w:t>assisted</w:t>
      </w:r>
      <w:r w:rsidRPr="005A58E4">
        <w:rPr>
          <w:rFonts w:cs="Arial"/>
          <w:szCs w:val="24"/>
        </w:rPr>
        <w:t xml:space="preserve"> by considerable uncertainty around fu</w:t>
      </w:r>
      <w:r w:rsidRPr="0073676A">
        <w:rPr>
          <w:rFonts w:cs="Arial"/>
          <w:szCs w:val="24"/>
        </w:rPr>
        <w:t>nding</w:t>
      </w:r>
      <w:r w:rsidR="000E022E">
        <w:rPr>
          <w:rFonts w:cs="Arial"/>
          <w:szCs w:val="24"/>
        </w:rPr>
        <w:t xml:space="preserve"> </w:t>
      </w:r>
      <w:r w:rsidR="00CC5597">
        <w:rPr>
          <w:rFonts w:cs="Arial"/>
          <w:szCs w:val="24"/>
        </w:rPr>
        <w:t xml:space="preserve">and </w:t>
      </w:r>
      <w:r w:rsidR="00CC5597" w:rsidRPr="0073676A">
        <w:rPr>
          <w:rFonts w:cs="Arial"/>
          <w:szCs w:val="24"/>
        </w:rPr>
        <w:t>service</w:t>
      </w:r>
      <w:r>
        <w:rPr>
          <w:rFonts w:cs="Arial"/>
          <w:szCs w:val="24"/>
        </w:rPr>
        <w:t xml:space="preserve"> direction</w:t>
      </w:r>
      <w:r w:rsidR="000E022E">
        <w:rPr>
          <w:rFonts w:cs="Arial"/>
          <w:szCs w:val="24"/>
        </w:rPr>
        <w:t>:</w:t>
      </w:r>
    </w:p>
    <w:p w:rsidR="00492BB8" w:rsidRPr="005A58E4" w:rsidRDefault="00492BB8" w:rsidP="005A58E4">
      <w:pPr>
        <w:pStyle w:val="ListParagraph"/>
        <w:tabs>
          <w:tab w:val="num" w:pos="709"/>
        </w:tabs>
        <w:ind w:hanging="720"/>
        <w:jc w:val="both"/>
        <w:rPr>
          <w:rFonts w:cs="Arial"/>
          <w:szCs w:val="24"/>
        </w:rPr>
      </w:pPr>
    </w:p>
    <w:p w:rsidR="0073676A" w:rsidRPr="004E1F13" w:rsidRDefault="0073676A" w:rsidP="005A58E4">
      <w:pPr>
        <w:pStyle w:val="ListParagraph"/>
        <w:numPr>
          <w:ilvl w:val="0"/>
          <w:numId w:val="39"/>
        </w:numPr>
        <w:jc w:val="both"/>
        <w:rPr>
          <w:rFonts w:cs="Arial"/>
          <w:sz w:val="28"/>
          <w:szCs w:val="28"/>
        </w:rPr>
      </w:pPr>
      <w:r>
        <w:t xml:space="preserve">A Comprehensive Spending Review (CSR) and Fair Funding Review are planned for 2019/20.  The CSR will set the overall quantum of central government funding to local government and the Fair Funding Review will reset the needs base line which will determine how the overall quantum is distributed. There is much speculation that the </w:t>
      </w:r>
      <w:r w:rsidR="001516D6">
        <w:t>ongoing</w:t>
      </w:r>
      <w:r>
        <w:t xml:space="preserve"> negotiations on Brexit will adversely impact upon the timings of the CSR and Fair Funding and the </w:t>
      </w:r>
      <w:r>
        <w:lastRenderedPageBreak/>
        <w:t>most likely scenario is that the Council’s 2020/21 funding settlement will be a roll forward from 2019/20.  This situation does nothing to address the low funding baseline for the Council.  In 2019/20 the Council’s core spending power per head was estimated to be £170 lower that the London average and £75 lower than the rest of England average.</w:t>
      </w:r>
    </w:p>
    <w:p w:rsidR="004E1F13" w:rsidRPr="005A58E4" w:rsidRDefault="004E1F13" w:rsidP="004E1F13">
      <w:pPr>
        <w:pStyle w:val="ListParagraph"/>
        <w:ind w:left="1425"/>
        <w:jc w:val="both"/>
        <w:rPr>
          <w:rFonts w:cs="Arial"/>
          <w:sz w:val="28"/>
          <w:szCs w:val="28"/>
        </w:rPr>
      </w:pPr>
    </w:p>
    <w:p w:rsidR="0073676A" w:rsidRPr="005A58E4" w:rsidRDefault="0073676A" w:rsidP="005A58E4">
      <w:pPr>
        <w:pStyle w:val="ListParagraph"/>
        <w:numPr>
          <w:ilvl w:val="0"/>
          <w:numId w:val="39"/>
        </w:numPr>
        <w:jc w:val="both"/>
        <w:rPr>
          <w:rFonts w:cs="Arial"/>
          <w:sz w:val="28"/>
          <w:szCs w:val="28"/>
        </w:rPr>
      </w:pPr>
      <w:r>
        <w:t xml:space="preserve">The Adult Social Care Green paper has been subject to many delays. As people are living longer and the population ages Central Government recognises the need to reach a long term sustainable solution to providing the care older people need.  </w:t>
      </w:r>
      <w:r w:rsidR="004C50C4">
        <w:t>A confirmed date for the release of the green paper remains unknown and the Council remains subject to temporary injections of funding, which whilst appreciated, cannot be used to underpin longer term planning</w:t>
      </w:r>
      <w:r w:rsidR="00D963EF">
        <w:t xml:space="preserve"> and decision making. </w:t>
      </w:r>
    </w:p>
    <w:p w:rsidR="00E6483A" w:rsidRPr="005A58E4" w:rsidRDefault="00E6483A" w:rsidP="005A58E4">
      <w:pPr>
        <w:pStyle w:val="ListParagraph"/>
        <w:ind w:left="1425"/>
        <w:jc w:val="both"/>
        <w:rPr>
          <w:rFonts w:cs="Arial"/>
          <w:sz w:val="28"/>
          <w:szCs w:val="28"/>
        </w:rPr>
      </w:pPr>
    </w:p>
    <w:p w:rsidR="000E022E" w:rsidRPr="005A58E4" w:rsidRDefault="004C50C4" w:rsidP="005A58E4">
      <w:pPr>
        <w:pStyle w:val="ListParagraph"/>
        <w:numPr>
          <w:ilvl w:val="0"/>
          <w:numId w:val="39"/>
        </w:numPr>
        <w:jc w:val="both"/>
        <w:rPr>
          <w:rFonts w:cs="Arial"/>
          <w:sz w:val="28"/>
          <w:szCs w:val="28"/>
        </w:rPr>
      </w:pPr>
      <w:r>
        <w:t xml:space="preserve">Business Rates </w:t>
      </w:r>
      <w:r w:rsidR="004F7051">
        <w:t>are currently subject to reform with central government intending to allow local government</w:t>
      </w:r>
      <w:r w:rsidR="00CC5597">
        <w:t>, as</w:t>
      </w:r>
      <w:r w:rsidR="004F7051">
        <w:t xml:space="preserve"> a whole, to retain all or a significant prop</w:t>
      </w:r>
      <w:r w:rsidR="00E754C2">
        <w:t xml:space="preserve">ortion of its rates collected. </w:t>
      </w:r>
      <w:r w:rsidR="00D502E0">
        <w:t>Prior to 2018/19</w:t>
      </w:r>
      <w:r w:rsidR="004F7051">
        <w:t xml:space="preserve"> Councils retained 30% of their</w:t>
      </w:r>
      <w:r w:rsidR="00D502E0">
        <w:t xml:space="preserve"> bus</w:t>
      </w:r>
      <w:r w:rsidR="004F7051">
        <w:t>iness rates collected</w:t>
      </w:r>
      <w:r w:rsidR="00E754C2">
        <w:t>.  From 2018/19 Harrow has been part of the London Business Rates Pool allowing the council to receive a proportion of the collective growth in London.  Initially the pool was for 1 year only but has been extended for a second.  The Council has benefitted financially from the pool (£5.4m in</w:t>
      </w:r>
      <w:r w:rsidR="000E022E">
        <w:t xml:space="preserve"> 2018/19 and an estimated £1.8m</w:t>
      </w:r>
      <w:r w:rsidR="00E6483A">
        <w:t xml:space="preserve"> in 2019/20</w:t>
      </w:r>
      <w:r w:rsidR="000E022E">
        <w:t xml:space="preserve">). However once again the funding is temporary and not confirmed until after the end of the financial year to which it relates making it difficult to build into longer term planning. </w:t>
      </w:r>
      <w:r w:rsidR="00E754C2">
        <w:t xml:space="preserve">   </w:t>
      </w:r>
    </w:p>
    <w:p w:rsidR="00E6483A" w:rsidRPr="004E1F13" w:rsidRDefault="00E6483A" w:rsidP="004E1F13">
      <w:pPr>
        <w:jc w:val="both"/>
        <w:rPr>
          <w:rFonts w:cs="Arial"/>
          <w:sz w:val="28"/>
          <w:szCs w:val="28"/>
        </w:rPr>
      </w:pPr>
    </w:p>
    <w:p w:rsidR="004C50C4" w:rsidRPr="004E1F13" w:rsidRDefault="00D24FBC" w:rsidP="005A58E4">
      <w:pPr>
        <w:pStyle w:val="ListParagraph"/>
        <w:numPr>
          <w:ilvl w:val="0"/>
          <w:numId w:val="39"/>
        </w:numPr>
        <w:jc w:val="both"/>
        <w:rPr>
          <w:rFonts w:cs="Arial"/>
          <w:sz w:val="28"/>
          <w:szCs w:val="28"/>
        </w:rPr>
      </w:pPr>
      <w:r>
        <w:t xml:space="preserve">Schools are funded by the ring fenced Dedicated Schools Grant (DSG) which sits outside of the </w:t>
      </w:r>
      <w:r w:rsidR="00E6483A">
        <w:t>G</w:t>
      </w:r>
      <w:r>
        <w:t xml:space="preserve">eneral </w:t>
      </w:r>
      <w:r w:rsidR="00E6483A">
        <w:t>F</w:t>
      </w:r>
      <w:r>
        <w:t xml:space="preserve">und.  Within the DSG is the </w:t>
      </w:r>
      <w:r w:rsidR="000E022E">
        <w:t xml:space="preserve">High Needs Block (HNB) </w:t>
      </w:r>
      <w:r>
        <w:t xml:space="preserve">which </w:t>
      </w:r>
      <w:r w:rsidR="000E022E">
        <w:t>funds provision for pupils with</w:t>
      </w:r>
      <w:r>
        <w:t xml:space="preserve"> high needs placed in special schools and special provision in mainstream schools in Harrow and out of Borough. A recent survey showed that London Borough’s had a total shortfall of £78m in 2017/18 compared with high needs allocations with many now estimating having to apply reserves to meet the pressures.  In December 2018 central government announced additional funding for local authorities with Harrow receiving £606k for both 2018/19 and 2019/20.  Despite this support</w:t>
      </w:r>
      <w:r w:rsidR="009E369B">
        <w:t xml:space="preserve"> for the first time </w:t>
      </w:r>
      <w:r>
        <w:t>Harrow ha</w:t>
      </w:r>
      <w:r w:rsidR="009E369B">
        <w:t xml:space="preserve">s </w:t>
      </w:r>
      <w:r>
        <w:t>had to set a £</w:t>
      </w:r>
      <w:r w:rsidR="00E36D18">
        <w:t>3.3m</w:t>
      </w:r>
      <w:r w:rsidR="009E369B">
        <w:t xml:space="preserve"> deficit budget for its HNB in 2019/20 and future central government support is unknown at this point.  </w:t>
      </w:r>
    </w:p>
    <w:p w:rsidR="004E1F13" w:rsidRPr="004E1F13" w:rsidRDefault="004E1F13" w:rsidP="004E1F13">
      <w:pPr>
        <w:pStyle w:val="ListParagraph"/>
        <w:rPr>
          <w:rFonts w:cs="Arial"/>
          <w:sz w:val="28"/>
          <w:szCs w:val="28"/>
        </w:rPr>
      </w:pPr>
    </w:p>
    <w:p w:rsidR="004E1F13" w:rsidRDefault="004E1F13" w:rsidP="004E1F13">
      <w:pPr>
        <w:pStyle w:val="ListParagraph"/>
        <w:ind w:left="1425"/>
        <w:jc w:val="both"/>
        <w:rPr>
          <w:rFonts w:cs="Arial"/>
          <w:sz w:val="28"/>
          <w:szCs w:val="28"/>
        </w:rPr>
      </w:pPr>
    </w:p>
    <w:p w:rsidR="00A33A18" w:rsidRDefault="00A33A18" w:rsidP="004E1F13">
      <w:pPr>
        <w:pStyle w:val="ListParagraph"/>
        <w:ind w:left="1425"/>
        <w:jc w:val="both"/>
        <w:rPr>
          <w:rFonts w:cs="Arial"/>
          <w:sz w:val="28"/>
          <w:szCs w:val="28"/>
        </w:rPr>
      </w:pPr>
    </w:p>
    <w:p w:rsidR="00A33A18" w:rsidRDefault="00A33A18" w:rsidP="004E1F13">
      <w:pPr>
        <w:pStyle w:val="ListParagraph"/>
        <w:ind w:left="1425"/>
        <w:jc w:val="both"/>
        <w:rPr>
          <w:rFonts w:cs="Arial"/>
          <w:sz w:val="28"/>
          <w:szCs w:val="28"/>
        </w:rPr>
      </w:pPr>
    </w:p>
    <w:p w:rsidR="00A33A18" w:rsidRDefault="00A33A18" w:rsidP="004E1F13">
      <w:pPr>
        <w:pStyle w:val="ListParagraph"/>
        <w:ind w:left="1425"/>
        <w:jc w:val="both"/>
        <w:rPr>
          <w:rFonts w:cs="Arial"/>
          <w:sz w:val="28"/>
          <w:szCs w:val="28"/>
        </w:rPr>
      </w:pPr>
    </w:p>
    <w:p w:rsidR="00A33A18" w:rsidRPr="005A58E4" w:rsidRDefault="00A33A18" w:rsidP="004E1F13">
      <w:pPr>
        <w:pStyle w:val="ListParagraph"/>
        <w:ind w:left="1425"/>
        <w:jc w:val="both"/>
        <w:rPr>
          <w:rFonts w:cs="Arial"/>
          <w:sz w:val="28"/>
          <w:szCs w:val="28"/>
        </w:rPr>
      </w:pPr>
    </w:p>
    <w:p w:rsidR="00995E05" w:rsidRDefault="00995E05" w:rsidP="00995E05">
      <w:pPr>
        <w:autoSpaceDE w:val="0"/>
        <w:autoSpaceDN w:val="0"/>
        <w:adjustRightInd w:val="0"/>
        <w:ind w:left="1418" w:hanging="1418"/>
        <w:jc w:val="both"/>
        <w:rPr>
          <w:rFonts w:cs="Arial"/>
          <w:szCs w:val="24"/>
          <w:lang w:eastAsia="en-GB"/>
        </w:rPr>
      </w:pPr>
    </w:p>
    <w:p w:rsidR="00533A60" w:rsidRDefault="00995E05" w:rsidP="00EA71E6">
      <w:pPr>
        <w:pStyle w:val="ListParagraph"/>
        <w:ind w:hanging="720"/>
        <w:jc w:val="both"/>
        <w:rPr>
          <w:rFonts w:cs="Arial"/>
          <w:b/>
          <w:iCs/>
          <w:sz w:val="28"/>
          <w:szCs w:val="28"/>
        </w:rPr>
      </w:pPr>
      <w:r>
        <w:rPr>
          <w:rFonts w:cs="Arial"/>
          <w:b/>
          <w:iCs/>
          <w:sz w:val="28"/>
          <w:szCs w:val="28"/>
        </w:rPr>
        <w:lastRenderedPageBreak/>
        <w:t>1.3</w:t>
      </w:r>
      <w:r>
        <w:rPr>
          <w:rFonts w:cs="Arial"/>
          <w:b/>
          <w:iCs/>
          <w:sz w:val="28"/>
          <w:szCs w:val="28"/>
        </w:rPr>
        <w:tab/>
        <w:t>2 Year Budget Strategy 2020/21 to 2021/22</w:t>
      </w:r>
    </w:p>
    <w:p w:rsidR="004E1F13" w:rsidRDefault="004E1F13" w:rsidP="00533A60">
      <w:pPr>
        <w:pStyle w:val="ListParagraph"/>
        <w:jc w:val="both"/>
        <w:rPr>
          <w:rFonts w:cs="Arial"/>
          <w:b/>
          <w:iCs/>
          <w:szCs w:val="24"/>
        </w:rPr>
      </w:pPr>
    </w:p>
    <w:p w:rsidR="00A14505" w:rsidRPr="005A58E4" w:rsidRDefault="00A14505" w:rsidP="00533A60">
      <w:pPr>
        <w:pStyle w:val="ListParagraph"/>
        <w:jc w:val="both"/>
        <w:rPr>
          <w:rFonts w:cs="Arial"/>
          <w:b/>
          <w:iCs/>
          <w:szCs w:val="24"/>
          <w:u w:val="single"/>
        </w:rPr>
      </w:pPr>
      <w:r w:rsidRPr="005A58E4">
        <w:rPr>
          <w:rFonts w:cs="Arial"/>
          <w:b/>
          <w:iCs/>
          <w:szCs w:val="24"/>
          <w:u w:val="single"/>
        </w:rPr>
        <w:t>The Strategy</w:t>
      </w:r>
    </w:p>
    <w:p w:rsidR="00324ABA" w:rsidRDefault="002A5B3A" w:rsidP="00CB113F">
      <w:pPr>
        <w:ind w:left="709" w:hanging="709"/>
        <w:jc w:val="both"/>
        <w:rPr>
          <w:rFonts w:cs="Arial"/>
          <w:iCs/>
          <w:noProof/>
          <w:szCs w:val="24"/>
        </w:rPr>
      </w:pPr>
      <w:r>
        <w:rPr>
          <w:rFonts w:cs="Arial"/>
          <w:iCs/>
          <w:noProof/>
          <w:szCs w:val="24"/>
        </w:rPr>
        <w:t>1.</w:t>
      </w:r>
      <w:r w:rsidR="00995E05">
        <w:rPr>
          <w:rFonts w:cs="Arial"/>
          <w:iCs/>
          <w:noProof/>
          <w:szCs w:val="24"/>
        </w:rPr>
        <w:t>3</w:t>
      </w:r>
      <w:r>
        <w:rPr>
          <w:rFonts w:cs="Arial"/>
          <w:iCs/>
          <w:noProof/>
          <w:szCs w:val="24"/>
        </w:rPr>
        <w:t>.1</w:t>
      </w:r>
      <w:r>
        <w:rPr>
          <w:rFonts w:cs="Arial"/>
          <w:iCs/>
          <w:noProof/>
          <w:szCs w:val="24"/>
        </w:rPr>
        <w:tab/>
      </w:r>
      <w:r w:rsidR="00CB113F">
        <w:rPr>
          <w:rFonts w:cs="Arial"/>
          <w:iCs/>
          <w:noProof/>
          <w:szCs w:val="24"/>
        </w:rPr>
        <w:t xml:space="preserve">To meet its statutory requirements, the Council must set a balanced revenue budget for the forthcoming financial year.  It is </w:t>
      </w:r>
      <w:r w:rsidR="00352C68">
        <w:rPr>
          <w:rFonts w:cs="Arial"/>
          <w:iCs/>
          <w:noProof/>
          <w:szCs w:val="24"/>
        </w:rPr>
        <w:t>essential to look to the medium term and the council also produce</w:t>
      </w:r>
      <w:r w:rsidR="00A14505">
        <w:rPr>
          <w:rFonts w:cs="Arial"/>
          <w:iCs/>
          <w:noProof/>
          <w:szCs w:val="24"/>
        </w:rPr>
        <w:t>’s</w:t>
      </w:r>
      <w:r w:rsidR="00352C68">
        <w:rPr>
          <w:rFonts w:cs="Arial"/>
          <w:iCs/>
          <w:noProof/>
          <w:szCs w:val="24"/>
        </w:rPr>
        <w:t xml:space="preserve"> a 3 year </w:t>
      </w:r>
      <w:r w:rsidR="00995E05">
        <w:rPr>
          <w:rFonts w:cs="Arial"/>
          <w:iCs/>
          <w:noProof/>
          <w:szCs w:val="24"/>
        </w:rPr>
        <w:t xml:space="preserve">MTFS </w:t>
      </w:r>
      <w:r w:rsidR="00352C68">
        <w:rPr>
          <w:rFonts w:cs="Arial"/>
          <w:iCs/>
          <w:noProof/>
          <w:szCs w:val="24"/>
        </w:rPr>
        <w:t>which is ref</w:t>
      </w:r>
      <w:r w:rsidR="00A14505">
        <w:rPr>
          <w:rFonts w:cs="Arial"/>
          <w:iCs/>
          <w:noProof/>
          <w:szCs w:val="24"/>
        </w:rPr>
        <w:t xml:space="preserve">reshed annually.  </w:t>
      </w:r>
      <w:r w:rsidR="00995E05">
        <w:rPr>
          <w:rFonts w:cs="Arial"/>
          <w:iCs/>
          <w:noProof/>
          <w:szCs w:val="24"/>
        </w:rPr>
        <w:t xml:space="preserve">Funding uncertainties make </w:t>
      </w:r>
      <w:r w:rsidR="00CB113F">
        <w:rPr>
          <w:rFonts w:cs="Arial"/>
          <w:iCs/>
          <w:noProof/>
          <w:szCs w:val="24"/>
        </w:rPr>
        <w:t>it increa</w:t>
      </w:r>
      <w:r w:rsidR="008B0683">
        <w:rPr>
          <w:rFonts w:cs="Arial"/>
          <w:iCs/>
          <w:noProof/>
          <w:szCs w:val="24"/>
        </w:rPr>
        <w:t>singly</w:t>
      </w:r>
      <w:r w:rsidR="00CB113F">
        <w:rPr>
          <w:rFonts w:cs="Arial"/>
          <w:iCs/>
          <w:noProof/>
          <w:szCs w:val="24"/>
        </w:rPr>
        <w:t xml:space="preserve"> difficult to </w:t>
      </w:r>
      <w:r w:rsidR="00434F7E">
        <w:rPr>
          <w:rFonts w:cs="Arial"/>
          <w:iCs/>
          <w:noProof/>
          <w:szCs w:val="24"/>
        </w:rPr>
        <w:t>s</w:t>
      </w:r>
      <w:r w:rsidR="00CB113F">
        <w:rPr>
          <w:rFonts w:cs="Arial"/>
          <w:iCs/>
          <w:noProof/>
          <w:szCs w:val="24"/>
        </w:rPr>
        <w:t>et a balanced budget over the medium term</w:t>
      </w:r>
      <w:r w:rsidR="003C0541">
        <w:rPr>
          <w:rFonts w:cs="Arial"/>
          <w:iCs/>
          <w:noProof/>
          <w:szCs w:val="24"/>
        </w:rPr>
        <w:t xml:space="preserve"> </w:t>
      </w:r>
      <w:r w:rsidR="004E1F13">
        <w:rPr>
          <w:rFonts w:cs="Arial"/>
          <w:iCs/>
          <w:noProof/>
          <w:szCs w:val="24"/>
        </w:rPr>
        <w:t>when what i</w:t>
      </w:r>
      <w:r w:rsidR="00C041BD">
        <w:rPr>
          <w:rFonts w:cs="Arial"/>
          <w:iCs/>
          <w:noProof/>
          <w:szCs w:val="24"/>
        </w:rPr>
        <w:t>s</w:t>
      </w:r>
      <w:r w:rsidR="004E1F13">
        <w:rPr>
          <w:rFonts w:cs="Arial"/>
          <w:iCs/>
          <w:noProof/>
          <w:szCs w:val="24"/>
        </w:rPr>
        <w:t xml:space="preserve"> going to happen from one year to the next remains largely unknown. The C</w:t>
      </w:r>
      <w:r w:rsidR="00CB113F">
        <w:rPr>
          <w:rFonts w:cs="Arial"/>
          <w:iCs/>
          <w:noProof/>
          <w:szCs w:val="24"/>
        </w:rPr>
        <w:t>ouncil’s current 3 years MTFS identifies a budget gap of</w:t>
      </w:r>
      <w:r w:rsidR="00434F7E">
        <w:rPr>
          <w:rFonts w:cs="Arial"/>
          <w:iCs/>
          <w:noProof/>
          <w:szCs w:val="24"/>
        </w:rPr>
        <w:t xml:space="preserve"> £26.140m for </w:t>
      </w:r>
      <w:r w:rsidR="008B0683">
        <w:rPr>
          <w:rFonts w:cs="Arial"/>
          <w:iCs/>
          <w:noProof/>
          <w:szCs w:val="24"/>
        </w:rPr>
        <w:t xml:space="preserve">year 2 and 3.  </w:t>
      </w:r>
      <w:r w:rsidR="00995E05">
        <w:rPr>
          <w:rFonts w:cs="Arial"/>
          <w:iCs/>
          <w:noProof/>
          <w:szCs w:val="24"/>
        </w:rPr>
        <w:t>Looking forward t</w:t>
      </w:r>
      <w:r w:rsidR="00434F7E">
        <w:rPr>
          <w:rFonts w:cs="Arial"/>
          <w:iCs/>
          <w:noProof/>
          <w:szCs w:val="24"/>
        </w:rPr>
        <w:t>his budget gap will not be addressed on an annual basis (£16.795m in 2020/21 and £9.3m in 2021/22) but as a two year strategy to ensure:</w:t>
      </w:r>
    </w:p>
    <w:p w:rsidR="00434F7E" w:rsidRDefault="00434F7E" w:rsidP="00CB113F">
      <w:pPr>
        <w:ind w:left="709" w:hanging="709"/>
        <w:jc w:val="both"/>
        <w:rPr>
          <w:rFonts w:cs="Arial"/>
          <w:iCs/>
          <w:noProof/>
          <w:szCs w:val="24"/>
        </w:rPr>
      </w:pPr>
    </w:p>
    <w:p w:rsidR="00434F7E" w:rsidRDefault="00434F7E" w:rsidP="00107592">
      <w:pPr>
        <w:ind w:left="1440" w:hanging="735"/>
        <w:jc w:val="both"/>
        <w:rPr>
          <w:rFonts w:cs="Arial"/>
          <w:iCs/>
          <w:noProof/>
          <w:szCs w:val="24"/>
        </w:rPr>
      </w:pPr>
      <w:r>
        <w:rPr>
          <w:rFonts w:cs="Arial"/>
          <w:iCs/>
          <w:noProof/>
          <w:szCs w:val="24"/>
        </w:rPr>
        <w:t>●</w:t>
      </w:r>
      <w:r>
        <w:rPr>
          <w:rFonts w:cs="Arial"/>
          <w:iCs/>
          <w:noProof/>
          <w:szCs w:val="24"/>
        </w:rPr>
        <w:tab/>
      </w:r>
      <w:r w:rsidR="00107592">
        <w:rPr>
          <w:rFonts w:cs="Arial"/>
          <w:iCs/>
          <w:noProof/>
          <w:szCs w:val="24"/>
        </w:rPr>
        <w:t>Those plans / initiatives that require less lead in time can be realised as early as possible</w:t>
      </w:r>
      <w:r w:rsidR="006254B9">
        <w:rPr>
          <w:rFonts w:cs="Arial"/>
          <w:iCs/>
          <w:noProof/>
          <w:szCs w:val="24"/>
        </w:rPr>
        <w:t xml:space="preserve"> in the process</w:t>
      </w:r>
    </w:p>
    <w:p w:rsidR="00107592" w:rsidRDefault="00107592" w:rsidP="00107592">
      <w:pPr>
        <w:ind w:left="1440" w:hanging="735"/>
        <w:jc w:val="both"/>
        <w:rPr>
          <w:rFonts w:cs="Arial"/>
          <w:iCs/>
          <w:noProof/>
          <w:szCs w:val="24"/>
        </w:rPr>
      </w:pPr>
      <w:r>
        <w:rPr>
          <w:rFonts w:cs="Arial"/>
          <w:iCs/>
          <w:noProof/>
          <w:szCs w:val="24"/>
        </w:rPr>
        <w:t>●</w:t>
      </w:r>
      <w:r>
        <w:rPr>
          <w:rFonts w:cs="Arial"/>
          <w:iCs/>
          <w:noProof/>
          <w:szCs w:val="24"/>
        </w:rPr>
        <w:tab/>
        <w:t xml:space="preserve">This will provide space for those plans / initiatives requiring a longer lead in time to be fully worked through, including consultation and equality impact assessment, before final inclusion in the MTFS </w:t>
      </w:r>
    </w:p>
    <w:p w:rsidR="00434F7E" w:rsidRDefault="00434F7E" w:rsidP="00B307D5">
      <w:pPr>
        <w:ind w:left="1440" w:hanging="735"/>
        <w:jc w:val="both"/>
        <w:rPr>
          <w:rFonts w:cs="Arial"/>
          <w:iCs/>
          <w:noProof/>
          <w:szCs w:val="24"/>
        </w:rPr>
      </w:pPr>
      <w:r>
        <w:rPr>
          <w:rFonts w:cs="Arial"/>
          <w:iCs/>
          <w:noProof/>
          <w:szCs w:val="24"/>
        </w:rPr>
        <w:t>●</w:t>
      </w:r>
      <w:r>
        <w:rPr>
          <w:rFonts w:cs="Arial"/>
          <w:iCs/>
          <w:noProof/>
          <w:szCs w:val="24"/>
        </w:rPr>
        <w:tab/>
      </w:r>
      <w:r w:rsidR="00B307D5">
        <w:rPr>
          <w:rFonts w:cs="Arial"/>
          <w:iCs/>
          <w:noProof/>
          <w:szCs w:val="24"/>
        </w:rPr>
        <w:t xml:space="preserve">A robust plan for the </w:t>
      </w:r>
      <w:r w:rsidR="00107592">
        <w:rPr>
          <w:rFonts w:cs="Arial"/>
          <w:iCs/>
          <w:noProof/>
          <w:szCs w:val="24"/>
        </w:rPr>
        <w:t xml:space="preserve">use of reserves specifically </w:t>
      </w:r>
      <w:r w:rsidR="008B0683">
        <w:rPr>
          <w:rFonts w:cs="Arial"/>
          <w:iCs/>
          <w:noProof/>
          <w:szCs w:val="24"/>
        </w:rPr>
        <w:t xml:space="preserve">ear marked </w:t>
      </w:r>
      <w:r w:rsidR="00107592">
        <w:rPr>
          <w:rFonts w:cs="Arial"/>
          <w:iCs/>
          <w:noProof/>
          <w:szCs w:val="24"/>
        </w:rPr>
        <w:t xml:space="preserve">to support the 2 year strategy </w:t>
      </w:r>
    </w:p>
    <w:p w:rsidR="00995E05" w:rsidRDefault="00995E05" w:rsidP="00B307D5">
      <w:pPr>
        <w:ind w:left="1440" w:hanging="735"/>
        <w:jc w:val="both"/>
        <w:rPr>
          <w:rFonts w:cs="Arial"/>
          <w:iCs/>
          <w:noProof/>
          <w:szCs w:val="24"/>
        </w:rPr>
      </w:pPr>
    </w:p>
    <w:p w:rsidR="00995E05" w:rsidRDefault="00995E05" w:rsidP="004E1F13">
      <w:pPr>
        <w:pStyle w:val="ListParagraph"/>
        <w:ind w:left="709" w:hanging="709"/>
        <w:jc w:val="both"/>
        <w:rPr>
          <w:rFonts w:cs="Arial"/>
          <w:iCs/>
          <w:noProof/>
          <w:szCs w:val="24"/>
        </w:rPr>
      </w:pPr>
      <w:r>
        <w:rPr>
          <w:rFonts w:cs="Arial"/>
          <w:iCs/>
          <w:noProof/>
          <w:szCs w:val="24"/>
        </w:rPr>
        <w:t>1.3.2</w:t>
      </w:r>
      <w:r>
        <w:rPr>
          <w:rFonts w:cs="Arial"/>
          <w:iCs/>
          <w:noProof/>
          <w:szCs w:val="24"/>
        </w:rPr>
        <w:tab/>
        <w:t>The over arching principle underlining the approach is to develop stages which exhaust all opportunities to reduce expenditure and or generate income to protect frontline services from impact, a reduction of which is con</w:t>
      </w:r>
      <w:r w:rsidR="006D009B">
        <w:rPr>
          <w:rFonts w:cs="Arial"/>
          <w:iCs/>
          <w:noProof/>
          <w:szCs w:val="24"/>
        </w:rPr>
        <w:t>sidered</w:t>
      </w:r>
      <w:r>
        <w:rPr>
          <w:rFonts w:cs="Arial"/>
          <w:iCs/>
          <w:noProof/>
          <w:szCs w:val="24"/>
        </w:rPr>
        <w:t xml:space="preserve"> a last resort.</w:t>
      </w:r>
      <w:r w:rsidR="006D009B">
        <w:rPr>
          <w:rFonts w:cs="Arial"/>
          <w:iCs/>
          <w:noProof/>
          <w:szCs w:val="24"/>
        </w:rPr>
        <w:t xml:space="preserve"> If the strategy does not achieve sustainability, the last resort savings could potentially include further library closures, higher caseloads for spcial workers, lower frequencies of street cleaning and reductions in early intervention and preventative services. </w:t>
      </w:r>
    </w:p>
    <w:p w:rsidR="006254B9" w:rsidRDefault="006254B9" w:rsidP="00995E05">
      <w:pPr>
        <w:jc w:val="both"/>
        <w:rPr>
          <w:rFonts w:cs="Arial"/>
          <w:iCs/>
          <w:noProof/>
          <w:szCs w:val="24"/>
        </w:rPr>
      </w:pPr>
    </w:p>
    <w:p w:rsidR="006254B9" w:rsidRDefault="006254B9" w:rsidP="006254B9">
      <w:pPr>
        <w:ind w:left="709" w:hanging="709"/>
        <w:jc w:val="both"/>
        <w:rPr>
          <w:rFonts w:cs="Arial"/>
          <w:iCs/>
          <w:noProof/>
          <w:szCs w:val="24"/>
        </w:rPr>
      </w:pPr>
      <w:r>
        <w:rPr>
          <w:rFonts w:cs="Arial"/>
          <w:iCs/>
          <w:noProof/>
          <w:szCs w:val="24"/>
        </w:rPr>
        <w:t>1.</w:t>
      </w:r>
      <w:r w:rsidR="00FB688C">
        <w:rPr>
          <w:rFonts w:cs="Arial"/>
          <w:iCs/>
          <w:noProof/>
          <w:szCs w:val="24"/>
        </w:rPr>
        <w:t>3.</w:t>
      </w:r>
      <w:r w:rsidR="006D009B">
        <w:rPr>
          <w:rFonts w:cs="Arial"/>
          <w:iCs/>
          <w:noProof/>
          <w:szCs w:val="24"/>
        </w:rPr>
        <w:t>3</w:t>
      </w:r>
      <w:r w:rsidR="00995E05">
        <w:rPr>
          <w:rFonts w:cs="Arial"/>
          <w:iCs/>
          <w:noProof/>
          <w:szCs w:val="24"/>
        </w:rPr>
        <w:tab/>
      </w:r>
      <w:r w:rsidR="00C103E8">
        <w:rPr>
          <w:rFonts w:cs="Arial"/>
          <w:iCs/>
          <w:noProof/>
          <w:szCs w:val="24"/>
        </w:rPr>
        <w:t xml:space="preserve">Clearing the budget gap solely through increasing Council Tax would require an increase of circa 20%.  </w:t>
      </w:r>
      <w:r>
        <w:rPr>
          <w:rFonts w:cs="Arial"/>
          <w:iCs/>
          <w:noProof/>
          <w:szCs w:val="24"/>
        </w:rPr>
        <w:t xml:space="preserve">Since </w:t>
      </w:r>
      <w:r w:rsidR="008B0683">
        <w:rPr>
          <w:rFonts w:cs="Arial"/>
          <w:iCs/>
          <w:noProof/>
          <w:szCs w:val="24"/>
        </w:rPr>
        <w:t xml:space="preserve">setting the final budget and MTFS in </w:t>
      </w:r>
      <w:r>
        <w:rPr>
          <w:rFonts w:cs="Arial"/>
          <w:iCs/>
          <w:noProof/>
          <w:szCs w:val="24"/>
        </w:rPr>
        <w:t>February of this year there has been focused attention on managing the budget gap and associated risks.  These will be explained in three stages:</w:t>
      </w:r>
    </w:p>
    <w:p w:rsidR="006254B9" w:rsidRDefault="006254B9" w:rsidP="006254B9">
      <w:pPr>
        <w:ind w:left="709" w:hanging="709"/>
        <w:jc w:val="both"/>
        <w:rPr>
          <w:rFonts w:cs="Arial"/>
          <w:iCs/>
          <w:noProof/>
          <w:szCs w:val="24"/>
        </w:rPr>
      </w:pPr>
    </w:p>
    <w:p w:rsidR="00AF3B17" w:rsidRDefault="006254B9" w:rsidP="006254B9">
      <w:pPr>
        <w:ind w:left="709" w:hanging="709"/>
        <w:jc w:val="both"/>
        <w:rPr>
          <w:rFonts w:cs="Arial"/>
          <w:iCs/>
          <w:noProof/>
          <w:szCs w:val="24"/>
        </w:rPr>
      </w:pPr>
      <w:r>
        <w:rPr>
          <w:rFonts w:cs="Arial"/>
          <w:iCs/>
          <w:noProof/>
          <w:szCs w:val="24"/>
        </w:rPr>
        <w:tab/>
      </w:r>
      <w:r w:rsidR="00AF3B17">
        <w:rPr>
          <w:rFonts w:cs="Arial"/>
          <w:iCs/>
          <w:noProof/>
          <w:szCs w:val="24"/>
        </w:rPr>
        <w:t xml:space="preserve">Stage </w:t>
      </w:r>
      <w:r>
        <w:rPr>
          <w:rFonts w:cs="Arial"/>
          <w:iCs/>
          <w:noProof/>
          <w:szCs w:val="24"/>
        </w:rPr>
        <w:t>1 – Reducing the</w:t>
      </w:r>
      <w:r w:rsidR="00AF3B17">
        <w:rPr>
          <w:rFonts w:cs="Arial"/>
          <w:iCs/>
          <w:noProof/>
          <w:szCs w:val="24"/>
        </w:rPr>
        <w:t xml:space="preserve"> quantum of the budget gap </w:t>
      </w:r>
    </w:p>
    <w:p w:rsidR="00AF3B17" w:rsidRDefault="00AF3B17" w:rsidP="006254B9">
      <w:pPr>
        <w:ind w:left="709" w:hanging="709"/>
        <w:jc w:val="both"/>
        <w:rPr>
          <w:rFonts w:cs="Arial"/>
          <w:iCs/>
          <w:noProof/>
          <w:szCs w:val="24"/>
        </w:rPr>
      </w:pPr>
      <w:r>
        <w:rPr>
          <w:rFonts w:cs="Arial"/>
          <w:iCs/>
          <w:noProof/>
          <w:szCs w:val="24"/>
        </w:rPr>
        <w:tab/>
        <w:t xml:space="preserve">Stage 2 – </w:t>
      </w:r>
      <w:r w:rsidR="00FB688C">
        <w:rPr>
          <w:rFonts w:cs="Arial"/>
          <w:iCs/>
          <w:noProof/>
          <w:szCs w:val="24"/>
        </w:rPr>
        <w:t xml:space="preserve">Options </w:t>
      </w:r>
      <w:r>
        <w:rPr>
          <w:rFonts w:cs="Arial"/>
          <w:iCs/>
          <w:noProof/>
          <w:szCs w:val="24"/>
        </w:rPr>
        <w:t xml:space="preserve">on future Council Tax increases </w:t>
      </w:r>
    </w:p>
    <w:p w:rsidR="00AF3B17" w:rsidRDefault="00AF3B17" w:rsidP="006254B9">
      <w:pPr>
        <w:ind w:left="709" w:hanging="709"/>
        <w:jc w:val="both"/>
        <w:rPr>
          <w:rFonts w:cs="Arial"/>
          <w:iCs/>
          <w:noProof/>
          <w:szCs w:val="24"/>
        </w:rPr>
      </w:pPr>
      <w:r>
        <w:rPr>
          <w:rFonts w:cs="Arial"/>
          <w:iCs/>
          <w:noProof/>
          <w:szCs w:val="24"/>
        </w:rPr>
        <w:tab/>
        <w:t xml:space="preserve">Stage 3 -  A </w:t>
      </w:r>
      <w:r w:rsidR="00B56CB3">
        <w:rPr>
          <w:rFonts w:cs="Arial"/>
          <w:iCs/>
          <w:noProof/>
          <w:szCs w:val="24"/>
        </w:rPr>
        <w:t>2</w:t>
      </w:r>
      <w:r>
        <w:rPr>
          <w:rFonts w:cs="Arial"/>
          <w:iCs/>
          <w:noProof/>
          <w:szCs w:val="24"/>
        </w:rPr>
        <w:t xml:space="preserve"> year budget strategy based on </w:t>
      </w:r>
      <w:r w:rsidR="005A5CA3">
        <w:rPr>
          <w:rFonts w:cs="Arial"/>
          <w:iCs/>
          <w:noProof/>
          <w:szCs w:val="24"/>
        </w:rPr>
        <w:t>4</w:t>
      </w:r>
      <w:r>
        <w:rPr>
          <w:rFonts w:cs="Arial"/>
          <w:iCs/>
          <w:noProof/>
          <w:szCs w:val="24"/>
        </w:rPr>
        <w:t xml:space="preserve"> key themes</w:t>
      </w:r>
    </w:p>
    <w:p w:rsidR="00AF3B17" w:rsidRDefault="00AF3B17" w:rsidP="006254B9">
      <w:pPr>
        <w:ind w:left="709" w:hanging="709"/>
        <w:jc w:val="both"/>
        <w:rPr>
          <w:rFonts w:cs="Arial"/>
          <w:iCs/>
          <w:noProof/>
          <w:szCs w:val="24"/>
        </w:rPr>
      </w:pPr>
    </w:p>
    <w:p w:rsidR="006254B9" w:rsidRPr="00AF3B17" w:rsidRDefault="00AF3B17" w:rsidP="00AF3B17">
      <w:pPr>
        <w:ind w:left="709"/>
        <w:jc w:val="both"/>
        <w:rPr>
          <w:rFonts w:cs="Arial"/>
          <w:b/>
          <w:iCs/>
          <w:noProof/>
          <w:szCs w:val="24"/>
        </w:rPr>
      </w:pPr>
      <w:r w:rsidRPr="00AF3B17">
        <w:rPr>
          <w:rFonts w:cs="Arial"/>
          <w:b/>
          <w:iCs/>
          <w:noProof/>
          <w:szCs w:val="24"/>
        </w:rPr>
        <w:t>Stage 1 – Reducing the quantum of the budget gap</w:t>
      </w:r>
      <w:r w:rsidR="006254B9" w:rsidRPr="00AF3B17">
        <w:rPr>
          <w:rFonts w:cs="Arial"/>
          <w:b/>
          <w:iCs/>
          <w:noProof/>
          <w:szCs w:val="24"/>
        </w:rPr>
        <w:t xml:space="preserve"> </w:t>
      </w:r>
    </w:p>
    <w:p w:rsidR="00434F7E" w:rsidRDefault="00AF3B17" w:rsidP="00AF3B17">
      <w:pPr>
        <w:ind w:left="709"/>
        <w:jc w:val="both"/>
        <w:rPr>
          <w:rFonts w:cs="Arial"/>
          <w:iCs/>
          <w:noProof/>
          <w:szCs w:val="24"/>
        </w:rPr>
      </w:pPr>
      <w:r>
        <w:rPr>
          <w:rFonts w:cs="Arial"/>
          <w:iCs/>
          <w:noProof/>
          <w:szCs w:val="24"/>
        </w:rPr>
        <w:t>The identified budget gap of £26.140m can be reduced to £21.1m by:</w:t>
      </w:r>
    </w:p>
    <w:p w:rsidR="00AF3B17" w:rsidRDefault="00AF3B17" w:rsidP="00AF3B17">
      <w:pPr>
        <w:pStyle w:val="ListParagraph"/>
        <w:ind w:left="1440" w:hanging="720"/>
        <w:jc w:val="both"/>
        <w:rPr>
          <w:rFonts w:cs="Arial"/>
          <w:iCs/>
          <w:noProof/>
          <w:szCs w:val="24"/>
        </w:rPr>
      </w:pPr>
      <w:r>
        <w:rPr>
          <w:rFonts w:cs="Arial"/>
          <w:iCs/>
          <w:noProof/>
          <w:szCs w:val="24"/>
        </w:rPr>
        <w:t>●</w:t>
      </w:r>
      <w:r>
        <w:rPr>
          <w:rFonts w:cs="Arial"/>
          <w:iCs/>
          <w:noProof/>
          <w:szCs w:val="24"/>
        </w:rPr>
        <w:tab/>
        <w:t xml:space="preserve">Evidence based assumptions on future increases in the Council Tax base (increase in the number of band D </w:t>
      </w:r>
      <w:r w:rsidR="008B0683">
        <w:rPr>
          <w:rFonts w:cs="Arial"/>
          <w:iCs/>
          <w:noProof/>
          <w:szCs w:val="24"/>
        </w:rPr>
        <w:t xml:space="preserve">equivalent </w:t>
      </w:r>
      <w:r>
        <w:rPr>
          <w:rFonts w:cs="Arial"/>
          <w:iCs/>
          <w:noProof/>
          <w:szCs w:val="24"/>
        </w:rPr>
        <w:t>properties) no</w:t>
      </w:r>
      <w:r w:rsidR="0084094B">
        <w:rPr>
          <w:rFonts w:cs="Arial"/>
          <w:iCs/>
          <w:noProof/>
          <w:szCs w:val="24"/>
        </w:rPr>
        <w:t>t</w:t>
      </w:r>
      <w:r>
        <w:rPr>
          <w:rFonts w:cs="Arial"/>
          <w:iCs/>
          <w:noProof/>
          <w:szCs w:val="24"/>
        </w:rPr>
        <w:t xml:space="preserve"> </w:t>
      </w:r>
      <w:r w:rsidR="0084094B">
        <w:rPr>
          <w:rFonts w:cs="Arial"/>
          <w:iCs/>
          <w:noProof/>
          <w:szCs w:val="24"/>
        </w:rPr>
        <w:t xml:space="preserve">currently </w:t>
      </w:r>
      <w:r>
        <w:rPr>
          <w:rFonts w:cs="Arial"/>
          <w:iCs/>
          <w:noProof/>
          <w:szCs w:val="24"/>
        </w:rPr>
        <w:t>built into the MTFS</w:t>
      </w:r>
    </w:p>
    <w:p w:rsidR="00AF3B17" w:rsidRDefault="00AF3B17" w:rsidP="00AF3B17">
      <w:pPr>
        <w:pStyle w:val="ListParagraph"/>
        <w:ind w:left="1440" w:hanging="720"/>
        <w:jc w:val="both"/>
        <w:rPr>
          <w:rFonts w:cs="Arial"/>
          <w:iCs/>
          <w:noProof/>
          <w:szCs w:val="24"/>
        </w:rPr>
      </w:pPr>
      <w:r>
        <w:rPr>
          <w:rFonts w:cs="Arial"/>
          <w:iCs/>
          <w:noProof/>
          <w:szCs w:val="24"/>
        </w:rPr>
        <w:t>●</w:t>
      </w:r>
      <w:r>
        <w:rPr>
          <w:rFonts w:cs="Arial"/>
          <w:iCs/>
          <w:noProof/>
          <w:szCs w:val="24"/>
        </w:rPr>
        <w:tab/>
        <w:t>Maintaining high collection rates for Council Tax and Business Rates</w:t>
      </w:r>
    </w:p>
    <w:p w:rsidR="00AF3B17" w:rsidRDefault="00AF3B17" w:rsidP="00AF3B17">
      <w:pPr>
        <w:pStyle w:val="ListParagraph"/>
        <w:ind w:left="1440" w:hanging="720"/>
        <w:jc w:val="both"/>
        <w:rPr>
          <w:rFonts w:cs="Arial"/>
          <w:iCs/>
          <w:noProof/>
          <w:szCs w:val="24"/>
        </w:rPr>
      </w:pPr>
      <w:r>
        <w:rPr>
          <w:rFonts w:cs="Arial"/>
          <w:iCs/>
          <w:noProof/>
          <w:szCs w:val="24"/>
        </w:rPr>
        <w:t>●</w:t>
      </w:r>
      <w:r>
        <w:rPr>
          <w:rFonts w:cs="Arial"/>
          <w:iCs/>
          <w:noProof/>
          <w:szCs w:val="24"/>
        </w:rPr>
        <w:tab/>
      </w:r>
      <w:r w:rsidR="0084094B">
        <w:rPr>
          <w:rFonts w:cs="Arial"/>
          <w:iCs/>
          <w:noProof/>
          <w:szCs w:val="24"/>
        </w:rPr>
        <w:t>Income realis</w:t>
      </w:r>
      <w:r w:rsidR="008B0683">
        <w:rPr>
          <w:rFonts w:cs="Arial"/>
          <w:iCs/>
          <w:noProof/>
          <w:szCs w:val="24"/>
        </w:rPr>
        <w:t>ation f</w:t>
      </w:r>
      <w:r w:rsidR="0084094B">
        <w:rPr>
          <w:rFonts w:cs="Arial"/>
          <w:iCs/>
          <w:noProof/>
          <w:szCs w:val="24"/>
        </w:rPr>
        <w:t>rom the letting of the 53 units at Gayton Road</w:t>
      </w:r>
      <w:r w:rsidR="003D03E7">
        <w:rPr>
          <w:rFonts w:cs="Arial"/>
          <w:iCs/>
          <w:noProof/>
          <w:szCs w:val="24"/>
        </w:rPr>
        <w:t xml:space="preserve"> for market rent</w:t>
      </w:r>
    </w:p>
    <w:p w:rsidR="0084094B" w:rsidRDefault="0084094B" w:rsidP="00AF3B17">
      <w:pPr>
        <w:pStyle w:val="ListParagraph"/>
        <w:ind w:left="1440" w:hanging="720"/>
        <w:jc w:val="both"/>
        <w:rPr>
          <w:rFonts w:cs="Arial"/>
          <w:iCs/>
          <w:noProof/>
          <w:szCs w:val="24"/>
        </w:rPr>
      </w:pPr>
      <w:r>
        <w:rPr>
          <w:rFonts w:cs="Arial"/>
          <w:iCs/>
          <w:noProof/>
          <w:szCs w:val="24"/>
        </w:rPr>
        <w:t>●</w:t>
      </w:r>
      <w:r>
        <w:rPr>
          <w:rFonts w:cs="Arial"/>
          <w:iCs/>
          <w:noProof/>
          <w:szCs w:val="24"/>
        </w:rPr>
        <w:tab/>
        <w:t>Assuming Coun</w:t>
      </w:r>
      <w:r w:rsidR="00E64E9E">
        <w:rPr>
          <w:rFonts w:cs="Arial"/>
          <w:iCs/>
          <w:noProof/>
          <w:szCs w:val="24"/>
        </w:rPr>
        <w:t>cil</w:t>
      </w:r>
      <w:r>
        <w:rPr>
          <w:rFonts w:cs="Arial"/>
          <w:iCs/>
          <w:noProof/>
          <w:szCs w:val="24"/>
        </w:rPr>
        <w:t xml:space="preserve"> Tax will be increased at the referendum level of 1.99% in 2021/22 which is not built into the current MTFS</w:t>
      </w:r>
    </w:p>
    <w:p w:rsidR="0084094B" w:rsidRDefault="0084094B" w:rsidP="00AF3B17">
      <w:pPr>
        <w:pStyle w:val="ListParagraph"/>
        <w:ind w:left="1440" w:hanging="720"/>
        <w:jc w:val="both"/>
        <w:rPr>
          <w:rFonts w:cs="Arial"/>
          <w:iCs/>
          <w:noProof/>
          <w:szCs w:val="24"/>
        </w:rPr>
      </w:pPr>
    </w:p>
    <w:p w:rsidR="00FB688C" w:rsidRDefault="00FB688C" w:rsidP="00FB688C">
      <w:pPr>
        <w:pStyle w:val="ListParagraph"/>
        <w:ind w:left="709" w:firstLine="11"/>
        <w:jc w:val="both"/>
        <w:rPr>
          <w:rFonts w:cs="Arial"/>
          <w:iCs/>
          <w:noProof/>
          <w:szCs w:val="24"/>
        </w:rPr>
      </w:pPr>
      <w:r>
        <w:rPr>
          <w:rFonts w:cs="Arial"/>
          <w:iCs/>
          <w:noProof/>
          <w:szCs w:val="24"/>
        </w:rPr>
        <w:t>The uncertainties described in this report could potentially impact on the quantum of the budget gap, either in a postive or negative way. The quantum of the budget gap remains under constant review.</w:t>
      </w:r>
    </w:p>
    <w:p w:rsidR="00FB688C" w:rsidRDefault="00FB688C" w:rsidP="00FB688C">
      <w:pPr>
        <w:pStyle w:val="ListParagraph"/>
        <w:ind w:left="709" w:firstLine="11"/>
        <w:jc w:val="both"/>
        <w:rPr>
          <w:rFonts w:cs="Arial"/>
          <w:iCs/>
          <w:noProof/>
          <w:szCs w:val="24"/>
        </w:rPr>
      </w:pPr>
    </w:p>
    <w:p w:rsidR="0084094B" w:rsidRPr="0084094B" w:rsidRDefault="0084094B" w:rsidP="00AF3B17">
      <w:pPr>
        <w:pStyle w:val="ListParagraph"/>
        <w:ind w:left="1440" w:hanging="720"/>
        <w:jc w:val="both"/>
        <w:rPr>
          <w:rFonts w:cs="Arial"/>
          <w:b/>
          <w:iCs/>
          <w:noProof/>
          <w:szCs w:val="24"/>
        </w:rPr>
      </w:pPr>
      <w:r w:rsidRPr="0084094B">
        <w:rPr>
          <w:rFonts w:cs="Arial"/>
          <w:b/>
          <w:iCs/>
          <w:noProof/>
          <w:szCs w:val="24"/>
        </w:rPr>
        <w:t xml:space="preserve">Stage 2 – </w:t>
      </w:r>
      <w:r w:rsidR="00FB688C">
        <w:rPr>
          <w:rFonts w:cs="Arial"/>
          <w:b/>
          <w:iCs/>
          <w:noProof/>
          <w:szCs w:val="24"/>
        </w:rPr>
        <w:t xml:space="preserve">Options </w:t>
      </w:r>
      <w:r w:rsidRPr="0084094B">
        <w:rPr>
          <w:rFonts w:cs="Arial"/>
          <w:b/>
          <w:iCs/>
          <w:noProof/>
          <w:szCs w:val="24"/>
        </w:rPr>
        <w:t>on future Council Tax Increases</w:t>
      </w:r>
    </w:p>
    <w:p w:rsidR="0084094B" w:rsidRDefault="00E64E9E" w:rsidP="00AB3F8A">
      <w:pPr>
        <w:pStyle w:val="ListParagraph"/>
        <w:ind w:left="709"/>
        <w:jc w:val="both"/>
        <w:rPr>
          <w:rFonts w:cs="Arial"/>
          <w:iCs/>
          <w:noProof/>
          <w:szCs w:val="24"/>
        </w:rPr>
      </w:pPr>
      <w:r>
        <w:rPr>
          <w:rFonts w:cs="Arial"/>
          <w:iCs/>
          <w:noProof/>
          <w:szCs w:val="24"/>
        </w:rPr>
        <w:t>Following stage 1, the MTFS assumes a Council Tax increase up to the referen</w:t>
      </w:r>
      <w:r w:rsidR="003D03E7">
        <w:rPr>
          <w:rFonts w:cs="Arial"/>
          <w:iCs/>
          <w:noProof/>
          <w:szCs w:val="24"/>
        </w:rPr>
        <w:t>d</w:t>
      </w:r>
      <w:r>
        <w:rPr>
          <w:rFonts w:cs="Arial"/>
          <w:iCs/>
          <w:noProof/>
          <w:szCs w:val="24"/>
        </w:rPr>
        <w:t xml:space="preserve">um level of 1.99% in 2020/21 and 2021/22. A 1% </w:t>
      </w:r>
      <w:r w:rsidR="009E4841">
        <w:rPr>
          <w:rFonts w:cs="Arial"/>
          <w:iCs/>
          <w:noProof/>
          <w:szCs w:val="24"/>
        </w:rPr>
        <w:t xml:space="preserve">increase in </w:t>
      </w:r>
      <w:r>
        <w:rPr>
          <w:rFonts w:cs="Arial"/>
          <w:iCs/>
          <w:noProof/>
          <w:szCs w:val="24"/>
        </w:rPr>
        <w:t xml:space="preserve">Council Tax generates approximately £1.250m.  In recent years central government has allowed </w:t>
      </w:r>
      <w:r w:rsidR="003D03E7">
        <w:rPr>
          <w:rFonts w:cs="Arial"/>
          <w:iCs/>
          <w:noProof/>
          <w:szCs w:val="24"/>
        </w:rPr>
        <w:t>c</w:t>
      </w:r>
      <w:r>
        <w:rPr>
          <w:rFonts w:cs="Arial"/>
          <w:iCs/>
          <w:noProof/>
          <w:szCs w:val="24"/>
        </w:rPr>
        <w:t>ouncils flexibility</w:t>
      </w:r>
      <w:r w:rsidR="00AB3F8A">
        <w:rPr>
          <w:rFonts w:cs="Arial"/>
          <w:iCs/>
          <w:noProof/>
          <w:szCs w:val="24"/>
        </w:rPr>
        <w:t xml:space="preserve"> in </w:t>
      </w:r>
      <w:r w:rsidR="003D03E7">
        <w:rPr>
          <w:rFonts w:cs="Arial"/>
          <w:iCs/>
          <w:noProof/>
          <w:szCs w:val="24"/>
        </w:rPr>
        <w:t>terms of increasing annual rates</w:t>
      </w:r>
      <w:r w:rsidR="00AB3F8A">
        <w:rPr>
          <w:rFonts w:cs="Arial"/>
          <w:iCs/>
          <w:noProof/>
          <w:szCs w:val="24"/>
        </w:rPr>
        <w:t xml:space="preserve"> without requiring a referendum:</w:t>
      </w:r>
    </w:p>
    <w:p w:rsidR="003D03E7" w:rsidRDefault="003D03E7" w:rsidP="00AB3F8A">
      <w:pPr>
        <w:pStyle w:val="ListParagraph"/>
        <w:ind w:left="709"/>
        <w:jc w:val="both"/>
        <w:rPr>
          <w:rFonts w:cs="Arial"/>
          <w:iCs/>
          <w:noProof/>
          <w:szCs w:val="24"/>
        </w:rPr>
      </w:pPr>
    </w:p>
    <w:p w:rsidR="003D03E7" w:rsidRDefault="003D03E7" w:rsidP="003D03E7">
      <w:pPr>
        <w:pStyle w:val="ListParagraph"/>
        <w:ind w:left="1418" w:hanging="709"/>
        <w:jc w:val="both"/>
        <w:rPr>
          <w:rFonts w:cs="Arial"/>
          <w:iCs/>
          <w:noProof/>
          <w:szCs w:val="24"/>
        </w:rPr>
      </w:pPr>
      <w:r>
        <w:rPr>
          <w:rFonts w:cs="Arial"/>
          <w:iCs/>
          <w:noProof/>
          <w:szCs w:val="24"/>
        </w:rPr>
        <w:t>●</w:t>
      </w:r>
      <w:r>
        <w:rPr>
          <w:rFonts w:cs="Arial"/>
          <w:iCs/>
          <w:noProof/>
          <w:szCs w:val="24"/>
        </w:rPr>
        <w:tab/>
        <w:t xml:space="preserve">Adult Social Care Precept – over the three years up to 2019/20 the flexiiblity to increase </w:t>
      </w:r>
      <w:r w:rsidR="009E4841">
        <w:rPr>
          <w:rFonts w:cs="Arial"/>
          <w:iCs/>
          <w:noProof/>
          <w:szCs w:val="24"/>
        </w:rPr>
        <w:t>C</w:t>
      </w:r>
      <w:r>
        <w:rPr>
          <w:rFonts w:cs="Arial"/>
          <w:iCs/>
          <w:noProof/>
          <w:szCs w:val="24"/>
        </w:rPr>
        <w:t xml:space="preserve">ouncil </w:t>
      </w:r>
      <w:r w:rsidR="009E4841">
        <w:rPr>
          <w:rFonts w:cs="Arial"/>
          <w:iCs/>
          <w:noProof/>
          <w:szCs w:val="24"/>
        </w:rPr>
        <w:t>T</w:t>
      </w:r>
      <w:r>
        <w:rPr>
          <w:rFonts w:cs="Arial"/>
          <w:iCs/>
          <w:noProof/>
          <w:szCs w:val="24"/>
        </w:rPr>
        <w:t>ax by  a maximum of 6%.  Harrow levied 5.5%.</w:t>
      </w:r>
    </w:p>
    <w:p w:rsidR="003D03E7" w:rsidRDefault="003D03E7" w:rsidP="00AB3F8A">
      <w:pPr>
        <w:pStyle w:val="ListParagraph"/>
        <w:ind w:left="709"/>
        <w:jc w:val="both"/>
        <w:rPr>
          <w:rFonts w:cs="Arial"/>
          <w:iCs/>
          <w:noProof/>
          <w:szCs w:val="24"/>
        </w:rPr>
      </w:pPr>
    </w:p>
    <w:p w:rsidR="003D03E7" w:rsidRDefault="003D03E7" w:rsidP="003D03E7">
      <w:pPr>
        <w:pStyle w:val="ListParagraph"/>
        <w:ind w:left="1418" w:hanging="709"/>
        <w:jc w:val="both"/>
        <w:rPr>
          <w:rFonts w:cs="Arial"/>
          <w:iCs/>
          <w:noProof/>
          <w:szCs w:val="24"/>
        </w:rPr>
      </w:pPr>
      <w:r>
        <w:rPr>
          <w:rFonts w:cs="Arial"/>
          <w:iCs/>
          <w:noProof/>
          <w:szCs w:val="24"/>
        </w:rPr>
        <w:t>●</w:t>
      </w:r>
      <w:r>
        <w:rPr>
          <w:rFonts w:cs="Arial"/>
          <w:iCs/>
          <w:noProof/>
          <w:szCs w:val="24"/>
        </w:rPr>
        <w:tab/>
        <w:t xml:space="preserve">Additonal 1% Council Tax (over and above the core increase of 1.99%) in 2018/19 and 2019/20 which Harrow applied in full. </w:t>
      </w:r>
    </w:p>
    <w:p w:rsidR="009E4841" w:rsidRDefault="009E4841" w:rsidP="003D03E7">
      <w:pPr>
        <w:pStyle w:val="ListParagraph"/>
        <w:ind w:left="1418" w:hanging="709"/>
        <w:jc w:val="both"/>
        <w:rPr>
          <w:rFonts w:cs="Arial"/>
          <w:iCs/>
          <w:noProof/>
          <w:szCs w:val="24"/>
        </w:rPr>
      </w:pPr>
    </w:p>
    <w:p w:rsidR="00FB688C" w:rsidRPr="00137C9B" w:rsidRDefault="0012086D" w:rsidP="00FB688C">
      <w:pPr>
        <w:pStyle w:val="ListParagraph"/>
        <w:ind w:left="709"/>
        <w:jc w:val="both"/>
        <w:rPr>
          <w:noProof/>
        </w:rPr>
      </w:pPr>
      <w:r>
        <w:rPr>
          <w:rFonts w:cs="Arial"/>
          <w:iCs/>
          <w:noProof/>
          <w:szCs w:val="24"/>
        </w:rPr>
        <w:t xml:space="preserve">The understanding is </w:t>
      </w:r>
      <w:r w:rsidR="009E4841">
        <w:rPr>
          <w:rFonts w:cs="Arial"/>
          <w:iCs/>
          <w:noProof/>
          <w:szCs w:val="24"/>
        </w:rPr>
        <w:t xml:space="preserve">that the </w:t>
      </w:r>
      <w:r w:rsidR="00FB688C">
        <w:rPr>
          <w:rFonts w:cs="Arial"/>
          <w:iCs/>
          <w:noProof/>
          <w:szCs w:val="24"/>
        </w:rPr>
        <w:t xml:space="preserve">fiscal </w:t>
      </w:r>
      <w:r w:rsidR="009E4841">
        <w:rPr>
          <w:rFonts w:cs="Arial"/>
          <w:iCs/>
          <w:noProof/>
          <w:szCs w:val="24"/>
        </w:rPr>
        <w:t xml:space="preserve">calculations of central government assume an increase in Council Tax of 5% per annum for the next </w:t>
      </w:r>
      <w:r w:rsidR="00233A46">
        <w:rPr>
          <w:rFonts w:cs="Arial"/>
          <w:iCs/>
          <w:noProof/>
          <w:szCs w:val="24"/>
        </w:rPr>
        <w:t xml:space="preserve">two </w:t>
      </w:r>
      <w:r w:rsidR="009E4841">
        <w:rPr>
          <w:rFonts w:cs="Arial"/>
          <w:iCs/>
          <w:noProof/>
          <w:szCs w:val="24"/>
        </w:rPr>
        <w:t>years</w:t>
      </w:r>
      <w:r w:rsidR="00463A73">
        <w:rPr>
          <w:rFonts w:cs="Arial"/>
          <w:iCs/>
          <w:noProof/>
          <w:szCs w:val="24"/>
        </w:rPr>
        <w:t xml:space="preserve">. </w:t>
      </w:r>
      <w:r w:rsidR="00233A46">
        <w:rPr>
          <w:rFonts w:cs="Arial"/>
          <w:iCs/>
          <w:noProof/>
          <w:szCs w:val="24"/>
        </w:rPr>
        <w:t xml:space="preserve"> </w:t>
      </w:r>
      <w:r>
        <w:rPr>
          <w:rFonts w:cs="Arial"/>
          <w:iCs/>
          <w:noProof/>
          <w:szCs w:val="24"/>
        </w:rPr>
        <w:t xml:space="preserve"> For Harrow this</w:t>
      </w:r>
      <w:r w:rsidR="00463A73">
        <w:rPr>
          <w:rFonts w:cs="Arial"/>
          <w:iCs/>
          <w:noProof/>
          <w:szCs w:val="24"/>
        </w:rPr>
        <w:t xml:space="preserve"> </w:t>
      </w:r>
      <w:r w:rsidR="00233A46">
        <w:rPr>
          <w:rFonts w:cs="Arial"/>
          <w:iCs/>
          <w:noProof/>
          <w:szCs w:val="24"/>
        </w:rPr>
        <w:t>would generate approximately</w:t>
      </w:r>
      <w:r w:rsidR="004E1F13">
        <w:rPr>
          <w:rFonts w:cs="Arial"/>
          <w:iCs/>
          <w:noProof/>
          <w:szCs w:val="24"/>
        </w:rPr>
        <w:t xml:space="preserve"> </w:t>
      </w:r>
      <w:r w:rsidR="00FB688C" w:rsidRPr="00FB688C">
        <w:rPr>
          <w:noProof/>
        </w:rPr>
        <w:t xml:space="preserve">£7.5m in on going revenue to support core services hence reducing the budget gap to £13.6m.  </w:t>
      </w:r>
      <w:r>
        <w:rPr>
          <w:noProof/>
        </w:rPr>
        <w:t xml:space="preserve">The Administration can make a choice </w:t>
      </w:r>
      <w:r w:rsidR="0039189B">
        <w:rPr>
          <w:noProof/>
        </w:rPr>
        <w:t>on what it does in respect of Council Tax increases moving froward. Central Government a</w:t>
      </w:r>
      <w:r w:rsidR="00FB688C" w:rsidRPr="00FB688C">
        <w:rPr>
          <w:noProof/>
        </w:rPr>
        <w:t>nnouncements on C</w:t>
      </w:r>
      <w:r w:rsidR="00FB688C" w:rsidRPr="00137C9B">
        <w:rPr>
          <w:noProof/>
        </w:rPr>
        <w:t xml:space="preserve">ouncil Tax are normally received in November or December around the time of the provisional local government financial settlement.  </w:t>
      </w:r>
    </w:p>
    <w:p w:rsidR="00FB688C" w:rsidRDefault="00FB688C" w:rsidP="00FB688C">
      <w:pPr>
        <w:pStyle w:val="ListParagraph"/>
        <w:ind w:left="709"/>
        <w:jc w:val="both"/>
        <w:rPr>
          <w:rFonts w:cs="Arial"/>
          <w:iCs/>
          <w:noProof/>
          <w:szCs w:val="24"/>
        </w:rPr>
      </w:pPr>
    </w:p>
    <w:p w:rsidR="00233A46" w:rsidRPr="00127AE2" w:rsidRDefault="00233A46" w:rsidP="00AB3F8A">
      <w:pPr>
        <w:pStyle w:val="ListParagraph"/>
        <w:ind w:left="709"/>
        <w:jc w:val="both"/>
        <w:rPr>
          <w:rFonts w:cs="Arial"/>
          <w:b/>
          <w:iCs/>
          <w:noProof/>
          <w:szCs w:val="24"/>
        </w:rPr>
      </w:pPr>
      <w:r w:rsidRPr="00127AE2">
        <w:rPr>
          <w:rFonts w:cs="Arial"/>
          <w:b/>
          <w:iCs/>
          <w:noProof/>
          <w:szCs w:val="24"/>
        </w:rPr>
        <w:t xml:space="preserve">Stage 3 – A 2 Year Budget Strategy based on </w:t>
      </w:r>
      <w:r w:rsidR="005A5CA3">
        <w:rPr>
          <w:rFonts w:cs="Arial"/>
          <w:b/>
          <w:iCs/>
          <w:noProof/>
          <w:szCs w:val="24"/>
        </w:rPr>
        <w:t>4</w:t>
      </w:r>
      <w:r w:rsidRPr="00127AE2">
        <w:rPr>
          <w:rFonts w:cs="Arial"/>
          <w:b/>
          <w:iCs/>
          <w:noProof/>
          <w:szCs w:val="24"/>
        </w:rPr>
        <w:t xml:space="preserve"> key themes</w:t>
      </w:r>
    </w:p>
    <w:p w:rsidR="00127AE2" w:rsidRDefault="00127AE2" w:rsidP="00AB3F8A">
      <w:pPr>
        <w:pStyle w:val="ListParagraph"/>
        <w:ind w:left="709"/>
        <w:jc w:val="both"/>
        <w:rPr>
          <w:rFonts w:cs="Arial"/>
          <w:iCs/>
          <w:noProof/>
          <w:szCs w:val="24"/>
        </w:rPr>
      </w:pPr>
      <w:r>
        <w:rPr>
          <w:rFonts w:cs="Arial"/>
          <w:iCs/>
          <w:noProof/>
          <w:szCs w:val="24"/>
        </w:rPr>
        <w:t>Following stage 2,  the budget gap has the potential to be reduced to £13.6m.  In terms of the 2 year budget strategy this has been rounded up to £15m to provide for an element of choice.</w:t>
      </w:r>
    </w:p>
    <w:p w:rsidR="00127AE2" w:rsidRDefault="00127AE2" w:rsidP="00AB3F8A">
      <w:pPr>
        <w:pStyle w:val="ListParagraph"/>
        <w:ind w:left="709"/>
        <w:jc w:val="both"/>
        <w:rPr>
          <w:rFonts w:cs="Arial"/>
          <w:iCs/>
          <w:noProof/>
          <w:szCs w:val="24"/>
        </w:rPr>
      </w:pPr>
    </w:p>
    <w:p w:rsidR="00233A46" w:rsidRDefault="00761684" w:rsidP="00AB3F8A">
      <w:pPr>
        <w:pStyle w:val="ListParagraph"/>
        <w:ind w:left="709"/>
        <w:jc w:val="both"/>
        <w:rPr>
          <w:rFonts w:cs="Arial"/>
          <w:iCs/>
          <w:noProof/>
          <w:szCs w:val="24"/>
        </w:rPr>
      </w:pPr>
      <w:r>
        <w:rPr>
          <w:rFonts w:cs="Arial"/>
          <w:iCs/>
          <w:noProof/>
          <w:szCs w:val="24"/>
        </w:rPr>
        <w:t xml:space="preserve">The over arching principle </w:t>
      </w:r>
      <w:r w:rsidR="005A5CA3">
        <w:rPr>
          <w:rFonts w:cs="Arial"/>
          <w:iCs/>
          <w:noProof/>
          <w:szCs w:val="24"/>
        </w:rPr>
        <w:t xml:space="preserve">underlining </w:t>
      </w:r>
      <w:r>
        <w:rPr>
          <w:rFonts w:cs="Arial"/>
          <w:iCs/>
          <w:noProof/>
          <w:szCs w:val="24"/>
        </w:rPr>
        <w:t xml:space="preserve">the strategy is to develop themes which </w:t>
      </w:r>
      <w:r w:rsidR="005A5CA3">
        <w:rPr>
          <w:rFonts w:cs="Arial"/>
          <w:iCs/>
          <w:noProof/>
          <w:szCs w:val="24"/>
        </w:rPr>
        <w:t xml:space="preserve">exhaust all opportunities to reduce expenditure and or generate income to </w:t>
      </w:r>
      <w:r w:rsidR="00810EB0">
        <w:rPr>
          <w:rFonts w:cs="Arial"/>
          <w:iCs/>
          <w:noProof/>
          <w:szCs w:val="24"/>
        </w:rPr>
        <w:t>protect fro</w:t>
      </w:r>
      <w:r w:rsidR="006D75D5">
        <w:rPr>
          <w:rFonts w:cs="Arial"/>
          <w:iCs/>
          <w:noProof/>
          <w:szCs w:val="24"/>
        </w:rPr>
        <w:t>nt</w:t>
      </w:r>
      <w:r w:rsidR="00810EB0">
        <w:rPr>
          <w:rFonts w:cs="Arial"/>
          <w:iCs/>
          <w:noProof/>
          <w:szCs w:val="24"/>
        </w:rPr>
        <w:t>line services</w:t>
      </w:r>
      <w:r w:rsidR="006D75D5">
        <w:rPr>
          <w:rFonts w:cs="Arial"/>
          <w:iCs/>
          <w:noProof/>
          <w:szCs w:val="24"/>
        </w:rPr>
        <w:t xml:space="preserve"> from impact</w:t>
      </w:r>
      <w:r w:rsidR="00810EB0">
        <w:rPr>
          <w:rFonts w:cs="Arial"/>
          <w:iCs/>
          <w:noProof/>
          <w:szCs w:val="24"/>
        </w:rPr>
        <w:t xml:space="preserve">. </w:t>
      </w:r>
      <w:r w:rsidR="005A5CA3">
        <w:rPr>
          <w:rFonts w:cs="Arial"/>
          <w:iCs/>
          <w:noProof/>
          <w:szCs w:val="24"/>
        </w:rPr>
        <w:t>The strategy is centered on 4 key themes:</w:t>
      </w:r>
    </w:p>
    <w:p w:rsidR="005A5CA3" w:rsidRDefault="005A5CA3" w:rsidP="00AB3F8A">
      <w:pPr>
        <w:pStyle w:val="ListParagraph"/>
        <w:ind w:left="709"/>
        <w:jc w:val="both"/>
        <w:rPr>
          <w:rFonts w:cs="Arial"/>
          <w:iCs/>
          <w:noProof/>
          <w:szCs w:val="24"/>
        </w:rPr>
      </w:pPr>
    </w:p>
    <w:p w:rsidR="005A5CA3" w:rsidRDefault="005A5CA3" w:rsidP="00AB3F8A">
      <w:pPr>
        <w:pStyle w:val="ListParagraph"/>
        <w:ind w:left="709"/>
        <w:jc w:val="both"/>
        <w:rPr>
          <w:rFonts w:cs="Arial"/>
          <w:iCs/>
          <w:noProof/>
          <w:szCs w:val="24"/>
        </w:rPr>
      </w:pPr>
      <w:r>
        <w:rPr>
          <w:rFonts w:cs="Arial"/>
          <w:iCs/>
          <w:noProof/>
          <w:szCs w:val="24"/>
        </w:rPr>
        <w:t>●</w:t>
      </w:r>
      <w:r>
        <w:rPr>
          <w:rFonts w:cs="Arial"/>
          <w:iCs/>
          <w:noProof/>
          <w:szCs w:val="24"/>
        </w:rPr>
        <w:tab/>
        <w:t xml:space="preserve">Corporate </w:t>
      </w:r>
      <w:r w:rsidR="00EB2A3D">
        <w:rPr>
          <w:rFonts w:cs="Arial"/>
          <w:iCs/>
          <w:noProof/>
          <w:szCs w:val="24"/>
        </w:rPr>
        <w:t>and</w:t>
      </w:r>
      <w:r>
        <w:rPr>
          <w:rFonts w:cs="Arial"/>
          <w:iCs/>
          <w:noProof/>
          <w:szCs w:val="24"/>
        </w:rPr>
        <w:t xml:space="preserve"> Technical (</w:t>
      </w:r>
      <w:r w:rsidR="00ED0769">
        <w:rPr>
          <w:rFonts w:cs="Arial"/>
          <w:iCs/>
          <w:noProof/>
          <w:szCs w:val="24"/>
        </w:rPr>
        <w:t>£2m to £4m</w:t>
      </w:r>
      <w:r>
        <w:rPr>
          <w:rFonts w:cs="Arial"/>
          <w:iCs/>
          <w:noProof/>
          <w:szCs w:val="24"/>
        </w:rPr>
        <w:t>)</w:t>
      </w:r>
    </w:p>
    <w:p w:rsidR="005A5CA3" w:rsidRDefault="005A5CA3" w:rsidP="005A5CA3">
      <w:pPr>
        <w:pStyle w:val="ListParagraph"/>
        <w:ind w:left="709"/>
        <w:jc w:val="both"/>
        <w:rPr>
          <w:rFonts w:cs="Arial"/>
          <w:iCs/>
          <w:noProof/>
          <w:szCs w:val="24"/>
        </w:rPr>
      </w:pPr>
      <w:r>
        <w:rPr>
          <w:rFonts w:cs="Arial"/>
          <w:iCs/>
          <w:noProof/>
          <w:szCs w:val="24"/>
        </w:rPr>
        <w:t>●</w:t>
      </w:r>
      <w:r>
        <w:rPr>
          <w:rFonts w:cs="Arial"/>
          <w:iCs/>
          <w:noProof/>
          <w:szCs w:val="24"/>
        </w:rPr>
        <w:tab/>
        <w:t>Commercial Investment and Income (</w:t>
      </w:r>
      <w:r w:rsidR="00ED0769">
        <w:rPr>
          <w:rFonts w:cs="Arial"/>
          <w:iCs/>
          <w:noProof/>
          <w:szCs w:val="24"/>
        </w:rPr>
        <w:t>£2m to £3m</w:t>
      </w:r>
      <w:r>
        <w:rPr>
          <w:rFonts w:cs="Arial"/>
          <w:iCs/>
          <w:noProof/>
          <w:szCs w:val="24"/>
        </w:rPr>
        <w:t>)</w:t>
      </w:r>
    </w:p>
    <w:p w:rsidR="005A5CA3" w:rsidRDefault="005A5CA3" w:rsidP="005A5CA3">
      <w:pPr>
        <w:pStyle w:val="ListParagraph"/>
        <w:ind w:left="709"/>
        <w:jc w:val="both"/>
        <w:rPr>
          <w:rFonts w:cs="Arial"/>
          <w:iCs/>
          <w:noProof/>
          <w:szCs w:val="24"/>
        </w:rPr>
      </w:pPr>
      <w:r>
        <w:rPr>
          <w:rFonts w:cs="Arial"/>
          <w:iCs/>
          <w:noProof/>
          <w:szCs w:val="24"/>
        </w:rPr>
        <w:t>●</w:t>
      </w:r>
      <w:r>
        <w:rPr>
          <w:rFonts w:cs="Arial"/>
          <w:iCs/>
          <w:noProof/>
          <w:szCs w:val="24"/>
        </w:rPr>
        <w:tab/>
        <w:t>Service Efficiency</w:t>
      </w:r>
      <w:r w:rsidR="00ED0769">
        <w:rPr>
          <w:rFonts w:cs="Arial"/>
          <w:iCs/>
          <w:noProof/>
          <w:szCs w:val="24"/>
        </w:rPr>
        <w:t xml:space="preserve"> and Savings</w:t>
      </w:r>
      <w:r>
        <w:rPr>
          <w:rFonts w:cs="Arial"/>
          <w:iCs/>
          <w:noProof/>
          <w:szCs w:val="24"/>
        </w:rPr>
        <w:t xml:space="preserve"> (</w:t>
      </w:r>
      <w:r w:rsidR="00ED0769">
        <w:rPr>
          <w:rFonts w:cs="Arial"/>
          <w:iCs/>
          <w:noProof/>
          <w:szCs w:val="24"/>
        </w:rPr>
        <w:t>£2m to £3</w:t>
      </w:r>
      <w:r>
        <w:rPr>
          <w:rFonts w:cs="Arial"/>
          <w:iCs/>
          <w:noProof/>
          <w:szCs w:val="24"/>
        </w:rPr>
        <w:t>m)</w:t>
      </w:r>
    </w:p>
    <w:p w:rsidR="005A5CA3" w:rsidRDefault="005A5CA3" w:rsidP="005A5CA3">
      <w:pPr>
        <w:pStyle w:val="ListParagraph"/>
        <w:ind w:left="709"/>
        <w:jc w:val="both"/>
        <w:rPr>
          <w:rFonts w:cs="Arial"/>
          <w:iCs/>
          <w:noProof/>
          <w:szCs w:val="24"/>
        </w:rPr>
      </w:pPr>
      <w:r>
        <w:rPr>
          <w:rFonts w:cs="Arial"/>
          <w:iCs/>
          <w:noProof/>
          <w:szCs w:val="24"/>
        </w:rPr>
        <w:t>●</w:t>
      </w:r>
      <w:r>
        <w:rPr>
          <w:rFonts w:cs="Arial"/>
          <w:iCs/>
          <w:noProof/>
          <w:szCs w:val="24"/>
        </w:rPr>
        <w:tab/>
        <w:t xml:space="preserve">Transformation </w:t>
      </w:r>
      <w:r w:rsidR="00ED0769">
        <w:rPr>
          <w:rFonts w:cs="Arial"/>
          <w:iCs/>
          <w:noProof/>
          <w:szCs w:val="24"/>
        </w:rPr>
        <w:t xml:space="preserve">Programme </w:t>
      </w:r>
      <w:r>
        <w:rPr>
          <w:rFonts w:cs="Arial"/>
          <w:iCs/>
          <w:noProof/>
          <w:szCs w:val="24"/>
        </w:rPr>
        <w:t>(</w:t>
      </w:r>
      <w:r w:rsidR="00ED0769">
        <w:rPr>
          <w:rFonts w:cs="Arial"/>
          <w:iCs/>
          <w:noProof/>
          <w:szCs w:val="24"/>
        </w:rPr>
        <w:t xml:space="preserve">£3m to </w:t>
      </w:r>
      <w:r w:rsidR="00EB2A3D">
        <w:rPr>
          <w:rFonts w:cs="Arial"/>
          <w:iCs/>
          <w:noProof/>
          <w:szCs w:val="24"/>
        </w:rPr>
        <w:t xml:space="preserve"> </w:t>
      </w:r>
      <w:r>
        <w:rPr>
          <w:rFonts w:cs="Arial"/>
          <w:iCs/>
          <w:noProof/>
          <w:szCs w:val="24"/>
        </w:rPr>
        <w:t>£5m)</w:t>
      </w:r>
    </w:p>
    <w:p w:rsidR="00EB2A3D" w:rsidRDefault="00EB2A3D" w:rsidP="005A5CA3">
      <w:pPr>
        <w:pStyle w:val="ListParagraph"/>
        <w:ind w:left="709"/>
        <w:jc w:val="both"/>
        <w:rPr>
          <w:rFonts w:cs="Arial"/>
          <w:iCs/>
          <w:noProof/>
          <w:szCs w:val="24"/>
        </w:rPr>
      </w:pPr>
    </w:p>
    <w:p w:rsidR="00EB2A3D" w:rsidRPr="00EB2A3D" w:rsidRDefault="00EB2A3D" w:rsidP="005A5CA3">
      <w:pPr>
        <w:pStyle w:val="ListParagraph"/>
        <w:ind w:left="709"/>
        <w:jc w:val="both"/>
        <w:rPr>
          <w:rFonts w:cs="Arial"/>
          <w:b/>
          <w:iCs/>
          <w:noProof/>
          <w:szCs w:val="24"/>
        </w:rPr>
      </w:pPr>
      <w:r w:rsidRPr="00EB2A3D">
        <w:rPr>
          <w:rFonts w:cs="Arial"/>
          <w:b/>
          <w:iCs/>
          <w:noProof/>
          <w:szCs w:val="24"/>
        </w:rPr>
        <w:t>Corporate and Technical (</w:t>
      </w:r>
      <w:r w:rsidR="00ED0769">
        <w:rPr>
          <w:rFonts w:cs="Arial"/>
          <w:b/>
          <w:iCs/>
          <w:noProof/>
          <w:szCs w:val="24"/>
        </w:rPr>
        <w:t xml:space="preserve">£2m to </w:t>
      </w:r>
      <w:r w:rsidRPr="00EB2A3D">
        <w:rPr>
          <w:rFonts w:cs="Arial"/>
          <w:b/>
          <w:iCs/>
          <w:noProof/>
          <w:szCs w:val="24"/>
        </w:rPr>
        <w:t>£4m)</w:t>
      </w:r>
    </w:p>
    <w:p w:rsidR="005A5CA3" w:rsidRDefault="00EB2A3D" w:rsidP="005A5CA3">
      <w:pPr>
        <w:pStyle w:val="ListParagraph"/>
        <w:ind w:left="709"/>
        <w:jc w:val="both"/>
        <w:rPr>
          <w:rFonts w:cs="Arial"/>
          <w:iCs/>
          <w:noProof/>
          <w:szCs w:val="24"/>
        </w:rPr>
      </w:pPr>
      <w:r>
        <w:rPr>
          <w:rFonts w:cs="Arial"/>
          <w:iCs/>
          <w:noProof/>
          <w:szCs w:val="24"/>
        </w:rPr>
        <w:t>This theme will review all corporate budgets (for example inflation, specific provisions and pan organsa</w:t>
      </w:r>
      <w:r w:rsidR="002B0FBE">
        <w:rPr>
          <w:rFonts w:cs="Arial"/>
          <w:iCs/>
          <w:noProof/>
          <w:szCs w:val="24"/>
        </w:rPr>
        <w:t xml:space="preserve">tion </w:t>
      </w:r>
      <w:r>
        <w:rPr>
          <w:rFonts w:cs="Arial"/>
          <w:iCs/>
          <w:noProof/>
          <w:szCs w:val="24"/>
        </w:rPr>
        <w:t>expenditure) with a  v</w:t>
      </w:r>
      <w:r w:rsidR="002B0FBE">
        <w:rPr>
          <w:rFonts w:cs="Arial"/>
          <w:iCs/>
          <w:noProof/>
          <w:szCs w:val="24"/>
        </w:rPr>
        <w:t>iew</w:t>
      </w:r>
      <w:r>
        <w:rPr>
          <w:rFonts w:cs="Arial"/>
          <w:iCs/>
          <w:noProof/>
          <w:szCs w:val="24"/>
        </w:rPr>
        <w:t xml:space="preserve"> to achieving efficiencies.  The Councils treasury management function will be reviewed to ensure activities are done at the most optimum cost / return for the Council.  Due to its nature,  this theme is likely to real</w:t>
      </w:r>
      <w:r w:rsidR="00626844">
        <w:rPr>
          <w:rFonts w:cs="Arial"/>
          <w:iCs/>
          <w:noProof/>
          <w:szCs w:val="24"/>
        </w:rPr>
        <w:t xml:space="preserve">ise the majority of early savings and all opportunties, when worked through,  will </w:t>
      </w:r>
      <w:r>
        <w:rPr>
          <w:rFonts w:cs="Arial"/>
          <w:iCs/>
          <w:noProof/>
          <w:szCs w:val="24"/>
        </w:rPr>
        <w:t xml:space="preserve"> </w:t>
      </w:r>
      <w:r w:rsidR="00626844">
        <w:rPr>
          <w:rFonts w:cs="Arial"/>
          <w:iCs/>
          <w:noProof/>
          <w:szCs w:val="24"/>
        </w:rPr>
        <w:t xml:space="preserve">be reported and implemented immediately.  </w:t>
      </w:r>
    </w:p>
    <w:p w:rsidR="00EB2A3D" w:rsidRDefault="00EB2A3D" w:rsidP="005A5CA3">
      <w:pPr>
        <w:pStyle w:val="ListParagraph"/>
        <w:ind w:left="709"/>
        <w:jc w:val="both"/>
        <w:rPr>
          <w:rFonts w:cs="Arial"/>
          <w:iCs/>
          <w:noProof/>
          <w:szCs w:val="24"/>
        </w:rPr>
      </w:pPr>
    </w:p>
    <w:p w:rsidR="00EB2A3D" w:rsidRDefault="00EB2A3D" w:rsidP="005A5CA3">
      <w:pPr>
        <w:pStyle w:val="ListParagraph"/>
        <w:ind w:left="709"/>
        <w:jc w:val="both"/>
        <w:rPr>
          <w:rFonts w:cs="Arial"/>
          <w:iCs/>
          <w:noProof/>
          <w:szCs w:val="24"/>
        </w:rPr>
      </w:pPr>
    </w:p>
    <w:p w:rsidR="00EB2A3D" w:rsidRPr="00EB2A3D" w:rsidRDefault="0039189B" w:rsidP="005A5CA3">
      <w:pPr>
        <w:pStyle w:val="ListParagraph"/>
        <w:ind w:left="709"/>
        <w:jc w:val="both"/>
        <w:rPr>
          <w:rFonts w:cs="Arial"/>
          <w:b/>
          <w:iCs/>
          <w:noProof/>
          <w:szCs w:val="24"/>
        </w:rPr>
      </w:pPr>
      <w:r>
        <w:rPr>
          <w:rFonts w:cs="Arial"/>
          <w:b/>
          <w:iCs/>
          <w:noProof/>
          <w:szCs w:val="24"/>
        </w:rPr>
        <w:t xml:space="preserve">Long Term </w:t>
      </w:r>
      <w:r w:rsidR="00EB2A3D" w:rsidRPr="00EB2A3D">
        <w:rPr>
          <w:rFonts w:cs="Arial"/>
          <w:b/>
          <w:iCs/>
          <w:noProof/>
          <w:szCs w:val="24"/>
        </w:rPr>
        <w:t>Commercial Investment and Income (</w:t>
      </w:r>
      <w:r w:rsidR="00ED0769">
        <w:rPr>
          <w:rFonts w:cs="Arial"/>
          <w:b/>
          <w:iCs/>
          <w:noProof/>
          <w:szCs w:val="24"/>
        </w:rPr>
        <w:t xml:space="preserve">£2m to </w:t>
      </w:r>
      <w:r w:rsidR="00EB2A3D" w:rsidRPr="00EB2A3D">
        <w:rPr>
          <w:rFonts w:cs="Arial"/>
          <w:b/>
          <w:iCs/>
          <w:noProof/>
          <w:szCs w:val="24"/>
        </w:rPr>
        <w:t>£3m)</w:t>
      </w:r>
    </w:p>
    <w:p w:rsidR="005A5CA3" w:rsidRDefault="00EB2A3D" w:rsidP="005A5CA3">
      <w:pPr>
        <w:pStyle w:val="ListParagraph"/>
        <w:ind w:left="709"/>
        <w:jc w:val="both"/>
        <w:rPr>
          <w:rFonts w:cs="Arial"/>
          <w:iCs/>
          <w:noProof/>
          <w:szCs w:val="24"/>
        </w:rPr>
      </w:pPr>
      <w:r>
        <w:rPr>
          <w:rFonts w:cs="Arial"/>
          <w:iCs/>
          <w:noProof/>
          <w:szCs w:val="24"/>
        </w:rPr>
        <w:t xml:space="preserve">The Council has </w:t>
      </w:r>
      <w:r w:rsidR="00626844">
        <w:rPr>
          <w:rFonts w:cs="Arial"/>
          <w:iCs/>
          <w:noProof/>
          <w:szCs w:val="24"/>
        </w:rPr>
        <w:t xml:space="preserve">undertaken a limited number of Commercial investment opportunities to generate a net return to the general fund.  In December 2015, the Council approved its </w:t>
      </w:r>
      <w:r w:rsidR="00505290">
        <w:rPr>
          <w:rFonts w:cs="Arial"/>
          <w:iCs/>
          <w:noProof/>
          <w:szCs w:val="24"/>
        </w:rPr>
        <w:t>Investment Property Strategy</w:t>
      </w:r>
      <w:r w:rsidR="00626844">
        <w:rPr>
          <w:rFonts w:cs="Arial"/>
          <w:iCs/>
          <w:noProof/>
          <w:szCs w:val="24"/>
        </w:rPr>
        <w:t xml:space="preserve">. Since 2015 the Council has purchased </w:t>
      </w:r>
      <w:r w:rsidR="00ED0769">
        <w:rPr>
          <w:rFonts w:cs="Arial"/>
          <w:iCs/>
          <w:noProof/>
          <w:szCs w:val="24"/>
        </w:rPr>
        <w:t>4</w:t>
      </w:r>
      <w:r w:rsidR="00626844">
        <w:rPr>
          <w:rFonts w:cs="Arial"/>
          <w:iCs/>
          <w:noProof/>
          <w:szCs w:val="24"/>
        </w:rPr>
        <w:t xml:space="preserve"> investment opportunities costing £</w:t>
      </w:r>
      <w:r w:rsidR="00ED0769">
        <w:rPr>
          <w:rFonts w:cs="Arial"/>
          <w:iCs/>
          <w:noProof/>
          <w:szCs w:val="24"/>
        </w:rPr>
        <w:t>17</w:t>
      </w:r>
      <w:r w:rsidR="00626844">
        <w:rPr>
          <w:rFonts w:cs="Arial"/>
          <w:iCs/>
          <w:noProof/>
          <w:szCs w:val="24"/>
        </w:rPr>
        <w:t>m and generating a</w:t>
      </w:r>
      <w:r w:rsidR="007A6835">
        <w:rPr>
          <w:rFonts w:cs="Arial"/>
          <w:iCs/>
          <w:noProof/>
          <w:szCs w:val="24"/>
        </w:rPr>
        <w:t xml:space="preserve">n </w:t>
      </w:r>
      <w:r w:rsidR="00626844">
        <w:rPr>
          <w:rFonts w:cs="Arial"/>
          <w:iCs/>
          <w:noProof/>
          <w:szCs w:val="24"/>
        </w:rPr>
        <w:t xml:space="preserve"> annual return </w:t>
      </w:r>
      <w:r w:rsidR="003C0541">
        <w:rPr>
          <w:rFonts w:cs="Arial"/>
          <w:iCs/>
          <w:noProof/>
          <w:szCs w:val="24"/>
        </w:rPr>
        <w:t xml:space="preserve">in the budget.  </w:t>
      </w:r>
      <w:r w:rsidR="00626844">
        <w:rPr>
          <w:rFonts w:cs="Arial"/>
          <w:iCs/>
          <w:noProof/>
          <w:szCs w:val="24"/>
        </w:rPr>
        <w:t xml:space="preserve">  The Strategy will be reviewed and </w:t>
      </w:r>
      <w:r w:rsidR="006D75D5">
        <w:rPr>
          <w:rFonts w:cs="Arial"/>
          <w:iCs/>
          <w:noProof/>
          <w:szCs w:val="24"/>
        </w:rPr>
        <w:t xml:space="preserve">the opportunties for further </w:t>
      </w:r>
      <w:r w:rsidR="00626844">
        <w:rPr>
          <w:rFonts w:cs="Arial"/>
          <w:iCs/>
          <w:noProof/>
          <w:szCs w:val="24"/>
        </w:rPr>
        <w:t xml:space="preserve">commercial </w:t>
      </w:r>
      <w:r w:rsidR="006D75D5">
        <w:rPr>
          <w:rFonts w:cs="Arial"/>
          <w:iCs/>
          <w:noProof/>
          <w:szCs w:val="24"/>
        </w:rPr>
        <w:t>investments</w:t>
      </w:r>
      <w:r w:rsidR="00626844">
        <w:rPr>
          <w:rFonts w:cs="Arial"/>
          <w:iCs/>
          <w:noProof/>
          <w:szCs w:val="24"/>
        </w:rPr>
        <w:t xml:space="preserve"> will be </w:t>
      </w:r>
      <w:r w:rsidR="006D75D5">
        <w:rPr>
          <w:rFonts w:cs="Arial"/>
          <w:iCs/>
          <w:noProof/>
          <w:szCs w:val="24"/>
        </w:rPr>
        <w:t xml:space="preserve">identified paying due regard to the statutory </w:t>
      </w:r>
      <w:r w:rsidR="00626844">
        <w:rPr>
          <w:rFonts w:cs="Arial"/>
          <w:iCs/>
          <w:noProof/>
          <w:szCs w:val="24"/>
        </w:rPr>
        <w:t>requirements of the Prudential Code, the Council’s cur</w:t>
      </w:r>
      <w:r w:rsidR="002B0FBE">
        <w:rPr>
          <w:rFonts w:cs="Arial"/>
          <w:iCs/>
          <w:noProof/>
          <w:szCs w:val="24"/>
        </w:rPr>
        <w:t xml:space="preserve">rent exposure to debt and risk and mitigations. </w:t>
      </w:r>
    </w:p>
    <w:p w:rsidR="002B0FBE" w:rsidRDefault="002B0FBE" w:rsidP="005A5CA3">
      <w:pPr>
        <w:pStyle w:val="ListParagraph"/>
        <w:ind w:left="709"/>
        <w:jc w:val="both"/>
        <w:rPr>
          <w:rFonts w:cs="Arial"/>
          <w:iCs/>
          <w:noProof/>
          <w:szCs w:val="24"/>
        </w:rPr>
      </w:pPr>
    </w:p>
    <w:p w:rsidR="003E562C" w:rsidRPr="003E562C" w:rsidRDefault="002B0FBE" w:rsidP="003E562C">
      <w:pPr>
        <w:pStyle w:val="ListParagraph"/>
        <w:ind w:left="709"/>
        <w:jc w:val="both"/>
        <w:rPr>
          <w:rFonts w:cs="Arial"/>
          <w:iCs/>
          <w:noProof/>
          <w:szCs w:val="24"/>
        </w:rPr>
      </w:pPr>
      <w:r>
        <w:rPr>
          <w:rFonts w:cs="Arial"/>
          <w:iCs/>
          <w:noProof/>
          <w:szCs w:val="24"/>
        </w:rPr>
        <w:t>The Council has achieved success at selling services to generate a return.  F</w:t>
      </w:r>
      <w:r w:rsidR="006D75D5">
        <w:rPr>
          <w:rFonts w:cs="Arial"/>
          <w:iCs/>
          <w:noProof/>
          <w:szCs w:val="24"/>
        </w:rPr>
        <w:t>urther o</w:t>
      </w:r>
      <w:r>
        <w:rPr>
          <w:rFonts w:cs="Arial"/>
          <w:iCs/>
          <w:noProof/>
          <w:szCs w:val="24"/>
        </w:rPr>
        <w:t>pportunities will be explored paying attention</w:t>
      </w:r>
      <w:r w:rsidR="003E562C">
        <w:rPr>
          <w:rFonts w:cs="Arial"/>
          <w:iCs/>
          <w:noProof/>
          <w:szCs w:val="24"/>
        </w:rPr>
        <w:t xml:space="preserve"> to</w:t>
      </w:r>
      <w:r>
        <w:rPr>
          <w:rFonts w:cs="Arial"/>
          <w:iCs/>
          <w:noProof/>
          <w:szCs w:val="24"/>
        </w:rPr>
        <w:t xml:space="preserve"> targets already built into the MTFS and the risk that income streams can be subject to volatility. </w:t>
      </w:r>
    </w:p>
    <w:p w:rsidR="002B0FBE" w:rsidRDefault="002B0FBE" w:rsidP="005A5CA3">
      <w:pPr>
        <w:pStyle w:val="ListParagraph"/>
        <w:ind w:left="709"/>
        <w:jc w:val="both"/>
        <w:rPr>
          <w:rFonts w:cs="Arial"/>
          <w:iCs/>
          <w:noProof/>
          <w:szCs w:val="24"/>
        </w:rPr>
      </w:pPr>
    </w:p>
    <w:p w:rsidR="002B0FBE" w:rsidRDefault="002B0FBE" w:rsidP="005A5CA3">
      <w:pPr>
        <w:pStyle w:val="ListParagraph"/>
        <w:ind w:left="709"/>
        <w:jc w:val="both"/>
        <w:rPr>
          <w:rFonts w:cs="Arial"/>
          <w:b/>
          <w:iCs/>
          <w:noProof/>
          <w:szCs w:val="24"/>
        </w:rPr>
      </w:pPr>
      <w:r w:rsidRPr="002B0FBE">
        <w:rPr>
          <w:rFonts w:cs="Arial"/>
          <w:b/>
          <w:iCs/>
          <w:noProof/>
          <w:szCs w:val="24"/>
        </w:rPr>
        <w:t xml:space="preserve">Service Efficiency </w:t>
      </w:r>
      <w:r w:rsidR="00ED0769">
        <w:rPr>
          <w:rFonts w:cs="Arial"/>
          <w:b/>
          <w:iCs/>
          <w:noProof/>
          <w:szCs w:val="24"/>
        </w:rPr>
        <w:t xml:space="preserve">and Savings </w:t>
      </w:r>
      <w:r w:rsidRPr="002B0FBE">
        <w:rPr>
          <w:rFonts w:cs="Arial"/>
          <w:b/>
          <w:iCs/>
          <w:noProof/>
          <w:szCs w:val="24"/>
        </w:rPr>
        <w:t>(</w:t>
      </w:r>
      <w:r w:rsidR="00ED0769">
        <w:rPr>
          <w:rFonts w:cs="Arial"/>
          <w:b/>
          <w:iCs/>
          <w:noProof/>
          <w:szCs w:val="24"/>
        </w:rPr>
        <w:t>£2m to</w:t>
      </w:r>
      <w:r w:rsidRPr="002B0FBE">
        <w:rPr>
          <w:rFonts w:cs="Arial"/>
          <w:b/>
          <w:iCs/>
          <w:noProof/>
          <w:szCs w:val="24"/>
        </w:rPr>
        <w:t xml:space="preserve"> £3m)</w:t>
      </w:r>
    </w:p>
    <w:p w:rsidR="002B0FBE" w:rsidRPr="002B0FBE" w:rsidRDefault="002B0FBE" w:rsidP="002B0FBE">
      <w:pPr>
        <w:pStyle w:val="ListParagraph"/>
        <w:ind w:left="709"/>
        <w:jc w:val="both"/>
        <w:rPr>
          <w:rFonts w:cs="Arial"/>
          <w:b/>
          <w:iCs/>
          <w:noProof/>
          <w:szCs w:val="24"/>
        </w:rPr>
      </w:pPr>
      <w:r w:rsidRPr="002B0FBE">
        <w:rPr>
          <w:rFonts w:cs="Arial"/>
          <w:b/>
          <w:iCs/>
          <w:noProof/>
          <w:szCs w:val="24"/>
        </w:rPr>
        <w:t>Transformation</w:t>
      </w:r>
      <w:r w:rsidR="00ED0769">
        <w:rPr>
          <w:rFonts w:cs="Arial"/>
          <w:b/>
          <w:iCs/>
          <w:noProof/>
          <w:szCs w:val="24"/>
        </w:rPr>
        <w:t xml:space="preserve"> Programme </w:t>
      </w:r>
      <w:r w:rsidRPr="002B0FBE">
        <w:rPr>
          <w:rFonts w:cs="Arial"/>
          <w:b/>
          <w:iCs/>
          <w:noProof/>
          <w:szCs w:val="24"/>
        </w:rPr>
        <w:t>(</w:t>
      </w:r>
      <w:r w:rsidR="00ED0769">
        <w:rPr>
          <w:rFonts w:cs="Arial"/>
          <w:b/>
          <w:iCs/>
          <w:noProof/>
          <w:szCs w:val="24"/>
        </w:rPr>
        <w:t xml:space="preserve">£3m </w:t>
      </w:r>
      <w:r w:rsidRPr="002B0FBE">
        <w:rPr>
          <w:rFonts w:cs="Arial"/>
          <w:b/>
          <w:iCs/>
          <w:noProof/>
          <w:szCs w:val="24"/>
        </w:rPr>
        <w:t>to £5m)</w:t>
      </w:r>
    </w:p>
    <w:p w:rsidR="005A5CA3" w:rsidRDefault="003E562C" w:rsidP="00777B9C">
      <w:pPr>
        <w:pStyle w:val="ListParagraph"/>
        <w:ind w:left="709"/>
        <w:jc w:val="both"/>
        <w:rPr>
          <w:rFonts w:cs="Arial"/>
          <w:iCs/>
          <w:noProof/>
          <w:szCs w:val="24"/>
        </w:rPr>
      </w:pPr>
      <w:r>
        <w:rPr>
          <w:rFonts w:cs="Arial"/>
          <w:iCs/>
          <w:noProof/>
          <w:szCs w:val="24"/>
        </w:rPr>
        <w:t>There is likely to be a considerable overlap between these two themes therefore they are considered together.  The Transformation Plan is being put together on the basis of how to modernise the Council,  introduce new technology and re-design how services and functions operate.  Areas currently being explored included technology, digital access, how the Council works, people development and management and centralisation of services.  These themes are in their infancy and will more than likely be the plans and initiatives that will requi</w:t>
      </w:r>
      <w:r w:rsidR="008847E5">
        <w:rPr>
          <w:rFonts w:cs="Arial"/>
          <w:iCs/>
          <w:noProof/>
          <w:szCs w:val="24"/>
        </w:rPr>
        <w:t xml:space="preserve">re the longest lead in time.  </w:t>
      </w:r>
      <w:r>
        <w:rPr>
          <w:rFonts w:cs="Arial"/>
          <w:iCs/>
          <w:noProof/>
          <w:szCs w:val="24"/>
        </w:rPr>
        <w:t xml:space="preserve"> </w:t>
      </w:r>
    </w:p>
    <w:p w:rsidR="00FB688C" w:rsidRPr="00FB688C" w:rsidRDefault="00FB688C" w:rsidP="005A58E4">
      <w:pPr>
        <w:jc w:val="both"/>
        <w:rPr>
          <w:rFonts w:cs="Arial"/>
          <w:iCs/>
          <w:noProof/>
          <w:szCs w:val="24"/>
        </w:rPr>
      </w:pPr>
    </w:p>
    <w:p w:rsidR="00023AE5" w:rsidRDefault="00023AE5" w:rsidP="00777B9C">
      <w:pPr>
        <w:jc w:val="both"/>
        <w:rPr>
          <w:rFonts w:cs="Arial"/>
          <w:color w:val="000000"/>
          <w:szCs w:val="24"/>
        </w:rPr>
      </w:pPr>
    </w:p>
    <w:p w:rsidR="00A14505" w:rsidRPr="005A58E4" w:rsidRDefault="00A14505" w:rsidP="00777B9C">
      <w:pPr>
        <w:jc w:val="both"/>
        <w:rPr>
          <w:rFonts w:cs="Arial"/>
          <w:b/>
          <w:color w:val="000000"/>
          <w:szCs w:val="24"/>
          <w:u w:val="single"/>
        </w:rPr>
      </w:pPr>
      <w:r>
        <w:rPr>
          <w:rFonts w:cs="Arial"/>
          <w:color w:val="000000"/>
          <w:szCs w:val="24"/>
        </w:rPr>
        <w:tab/>
      </w:r>
      <w:r w:rsidRPr="00A14505">
        <w:rPr>
          <w:rFonts w:cs="Arial"/>
          <w:b/>
          <w:color w:val="000000"/>
          <w:szCs w:val="24"/>
          <w:u w:val="single"/>
        </w:rPr>
        <w:t xml:space="preserve">Resourcing </w:t>
      </w:r>
      <w:r>
        <w:rPr>
          <w:rFonts w:cs="Arial"/>
          <w:b/>
          <w:color w:val="000000"/>
          <w:szCs w:val="24"/>
          <w:u w:val="single"/>
        </w:rPr>
        <w:t>Implications</w:t>
      </w:r>
    </w:p>
    <w:p w:rsidR="00352C68" w:rsidRDefault="00995E05" w:rsidP="00777B9C">
      <w:pPr>
        <w:jc w:val="both"/>
        <w:rPr>
          <w:rFonts w:cs="Arial"/>
          <w:color w:val="000000"/>
          <w:szCs w:val="24"/>
        </w:rPr>
      </w:pPr>
      <w:r>
        <w:rPr>
          <w:rFonts w:cs="Arial"/>
          <w:color w:val="000000"/>
          <w:szCs w:val="24"/>
        </w:rPr>
        <w:t>1.3.</w:t>
      </w:r>
      <w:r w:rsidR="006D009B">
        <w:rPr>
          <w:rFonts w:cs="Arial"/>
          <w:color w:val="000000"/>
          <w:szCs w:val="24"/>
        </w:rPr>
        <w:t>4</w:t>
      </w:r>
      <w:r w:rsidR="00A14505">
        <w:rPr>
          <w:rFonts w:cs="Arial"/>
          <w:color w:val="000000"/>
          <w:szCs w:val="24"/>
        </w:rPr>
        <w:tab/>
        <w:t xml:space="preserve">The delivery of the strategy </w:t>
      </w:r>
      <w:r>
        <w:rPr>
          <w:rFonts w:cs="Arial"/>
          <w:color w:val="000000"/>
          <w:szCs w:val="24"/>
        </w:rPr>
        <w:t>is dependent upon</w:t>
      </w:r>
      <w:r w:rsidR="00A14505">
        <w:rPr>
          <w:rFonts w:cs="Arial"/>
          <w:color w:val="000000"/>
          <w:szCs w:val="24"/>
        </w:rPr>
        <w:t>:</w:t>
      </w:r>
    </w:p>
    <w:p w:rsidR="006B4FCA" w:rsidRPr="005A58E4" w:rsidRDefault="006B4FCA" w:rsidP="005A58E4">
      <w:pPr>
        <w:ind w:left="1418" w:hanging="709"/>
        <w:jc w:val="both"/>
        <w:rPr>
          <w:rFonts w:cs="Arial"/>
          <w:color w:val="000000"/>
          <w:szCs w:val="24"/>
        </w:rPr>
      </w:pPr>
      <w:r>
        <w:rPr>
          <w:rFonts w:cs="Arial"/>
          <w:color w:val="000000"/>
          <w:szCs w:val="24"/>
        </w:rPr>
        <w:t>●</w:t>
      </w:r>
      <w:r>
        <w:rPr>
          <w:rFonts w:cs="Arial"/>
          <w:color w:val="000000"/>
          <w:szCs w:val="24"/>
        </w:rPr>
        <w:tab/>
      </w:r>
      <w:proofErr w:type="gramStart"/>
      <w:r>
        <w:rPr>
          <w:rFonts w:cs="Arial"/>
          <w:color w:val="000000"/>
          <w:szCs w:val="24"/>
        </w:rPr>
        <w:t>The</w:t>
      </w:r>
      <w:proofErr w:type="gramEnd"/>
      <w:r>
        <w:rPr>
          <w:rFonts w:cs="Arial"/>
          <w:color w:val="000000"/>
          <w:szCs w:val="24"/>
        </w:rPr>
        <w:t xml:space="preserve"> delivery of the 2019/20 budget to ensure no adverse impact on future years.</w:t>
      </w:r>
    </w:p>
    <w:p w:rsidR="00A14505" w:rsidRDefault="00A14505" w:rsidP="005A58E4">
      <w:pPr>
        <w:ind w:left="1418" w:hanging="698"/>
        <w:jc w:val="both"/>
        <w:rPr>
          <w:rFonts w:cs="Arial"/>
          <w:szCs w:val="24"/>
        </w:rPr>
      </w:pPr>
      <w:r>
        <w:rPr>
          <w:rFonts w:cs="Arial"/>
          <w:szCs w:val="24"/>
        </w:rPr>
        <w:t>●</w:t>
      </w:r>
      <w:r>
        <w:rPr>
          <w:rFonts w:cs="Arial"/>
          <w:szCs w:val="24"/>
        </w:rPr>
        <w:tab/>
      </w:r>
      <w:proofErr w:type="gramStart"/>
      <w:r>
        <w:rPr>
          <w:rFonts w:cs="Arial"/>
          <w:szCs w:val="24"/>
        </w:rPr>
        <w:t>Holding</w:t>
      </w:r>
      <w:proofErr w:type="gramEnd"/>
      <w:r>
        <w:rPr>
          <w:rFonts w:cs="Arial"/>
          <w:szCs w:val="24"/>
        </w:rPr>
        <w:t xml:space="preserve"> sufficient financial resilience to mitigate the risks inherent in stages 1 and 2.</w:t>
      </w:r>
    </w:p>
    <w:p w:rsidR="00A14505" w:rsidRDefault="00A14505" w:rsidP="00A14505">
      <w:pPr>
        <w:ind w:left="1440" w:hanging="720"/>
        <w:jc w:val="both"/>
        <w:rPr>
          <w:rFonts w:cs="Arial"/>
          <w:szCs w:val="24"/>
        </w:rPr>
      </w:pPr>
      <w:r>
        <w:rPr>
          <w:rFonts w:cs="Arial"/>
          <w:szCs w:val="24"/>
        </w:rPr>
        <w:t>●</w:t>
      </w:r>
      <w:r>
        <w:rPr>
          <w:rFonts w:cs="Arial"/>
          <w:szCs w:val="24"/>
        </w:rPr>
        <w:tab/>
      </w:r>
      <w:proofErr w:type="gramStart"/>
      <w:r>
        <w:rPr>
          <w:rFonts w:cs="Arial"/>
          <w:szCs w:val="24"/>
        </w:rPr>
        <w:t>Funding</w:t>
      </w:r>
      <w:proofErr w:type="gramEnd"/>
      <w:r>
        <w:rPr>
          <w:rFonts w:cs="Arial"/>
          <w:szCs w:val="24"/>
        </w:rPr>
        <w:t xml:space="preserve"> to support the 2 year Budget Strategy, especially the transformation elements to delivery future efficiencies</w:t>
      </w:r>
    </w:p>
    <w:p w:rsidR="00A14505" w:rsidRDefault="00A14505" w:rsidP="00A14505">
      <w:pPr>
        <w:ind w:left="1440" w:hanging="720"/>
        <w:jc w:val="both"/>
        <w:rPr>
          <w:rFonts w:cs="Arial"/>
          <w:szCs w:val="24"/>
        </w:rPr>
      </w:pPr>
      <w:r>
        <w:rPr>
          <w:rFonts w:cs="Arial"/>
          <w:szCs w:val="24"/>
        </w:rPr>
        <w:t>●</w:t>
      </w:r>
      <w:r>
        <w:rPr>
          <w:rFonts w:cs="Arial"/>
          <w:szCs w:val="24"/>
        </w:rPr>
        <w:tab/>
      </w:r>
      <w:proofErr w:type="gramStart"/>
      <w:r>
        <w:rPr>
          <w:rFonts w:cs="Arial"/>
          <w:szCs w:val="24"/>
        </w:rPr>
        <w:t>Funding</w:t>
      </w:r>
      <w:proofErr w:type="gramEnd"/>
      <w:r>
        <w:rPr>
          <w:rFonts w:cs="Arial"/>
          <w:szCs w:val="24"/>
        </w:rPr>
        <w:t xml:space="preserve"> to support the budget if the 2 year strategy slips or there is an adverse impact outside of the Council’s control.</w:t>
      </w:r>
    </w:p>
    <w:p w:rsidR="00A14505" w:rsidRDefault="00A14505" w:rsidP="00777B9C">
      <w:pPr>
        <w:jc w:val="both"/>
        <w:rPr>
          <w:rFonts w:cs="Arial"/>
          <w:color w:val="000000"/>
          <w:szCs w:val="24"/>
        </w:rPr>
      </w:pPr>
    </w:p>
    <w:p w:rsidR="006B4FCA" w:rsidRDefault="00995E05" w:rsidP="006B4FCA">
      <w:pPr>
        <w:ind w:left="851" w:hanging="851"/>
        <w:jc w:val="both"/>
        <w:rPr>
          <w:rFonts w:cs="Arial"/>
          <w:szCs w:val="24"/>
        </w:rPr>
      </w:pPr>
      <w:r>
        <w:rPr>
          <w:rFonts w:cs="Arial"/>
          <w:szCs w:val="24"/>
        </w:rPr>
        <w:t>1.3.</w:t>
      </w:r>
      <w:r w:rsidR="006D009B">
        <w:rPr>
          <w:rFonts w:cs="Arial"/>
          <w:szCs w:val="24"/>
        </w:rPr>
        <w:t>5</w:t>
      </w:r>
      <w:r w:rsidR="006B4FCA">
        <w:rPr>
          <w:rFonts w:cs="Arial"/>
          <w:szCs w:val="24"/>
        </w:rPr>
        <w:tab/>
        <w:t>The 2018/19 outturn report, that was presented to Cabinet in June, detailed a number of reserves</w:t>
      </w:r>
      <w:r w:rsidR="00C041BD">
        <w:rPr>
          <w:rFonts w:cs="Arial"/>
          <w:szCs w:val="24"/>
        </w:rPr>
        <w:t xml:space="preserve"> (one off)</w:t>
      </w:r>
      <w:r w:rsidR="006B4FCA">
        <w:rPr>
          <w:rFonts w:cs="Arial"/>
          <w:szCs w:val="24"/>
        </w:rPr>
        <w:t xml:space="preserve"> that are ear marked to provide financial capacity to support the delivery of the budget strategy and to mitigate risk that is inherent in some of the assumptions being made to reduce the budget ,  especially assumptions around Council Tax:</w:t>
      </w:r>
    </w:p>
    <w:p w:rsidR="006B4FCA" w:rsidRDefault="006B4FCA" w:rsidP="006B4FCA">
      <w:pPr>
        <w:ind w:left="851" w:hanging="851"/>
        <w:jc w:val="both"/>
        <w:rPr>
          <w:rFonts w:cs="Arial"/>
          <w:szCs w:val="24"/>
        </w:rPr>
      </w:pPr>
    </w:p>
    <w:p w:rsidR="006B4FCA" w:rsidRDefault="006B4FCA" w:rsidP="006B4FCA">
      <w:pPr>
        <w:ind w:left="1440" w:hanging="585"/>
        <w:jc w:val="both"/>
        <w:rPr>
          <w:rFonts w:cs="Arial"/>
          <w:szCs w:val="24"/>
        </w:rPr>
      </w:pPr>
      <w:r>
        <w:rPr>
          <w:rFonts w:cs="Arial"/>
          <w:szCs w:val="24"/>
        </w:rPr>
        <w:t>●</w:t>
      </w:r>
      <w:r>
        <w:rPr>
          <w:rFonts w:cs="Arial"/>
          <w:szCs w:val="24"/>
        </w:rPr>
        <w:tab/>
      </w:r>
      <w:r w:rsidRPr="00A562F5">
        <w:rPr>
          <w:rFonts w:cs="Arial"/>
          <w:b/>
          <w:szCs w:val="24"/>
        </w:rPr>
        <w:t>Business Risk (GF Tr</w:t>
      </w:r>
      <w:r>
        <w:rPr>
          <w:rFonts w:cs="Arial"/>
          <w:b/>
          <w:szCs w:val="24"/>
        </w:rPr>
        <w:t xml:space="preserve">ansformation Reserve) - £7.526m. </w:t>
      </w:r>
      <w:r>
        <w:rPr>
          <w:rFonts w:cs="Arial"/>
          <w:szCs w:val="24"/>
        </w:rPr>
        <w:t xml:space="preserve">This reserve is ear marked to fund the risk around the assumption of being able to increase Council Tax by 5% per annum for the next two years (stage 2).  If central government do not allow an increase over and above 1.99% or the Administration </w:t>
      </w:r>
      <w:r w:rsidR="00CC5597">
        <w:rPr>
          <w:rFonts w:cs="Arial"/>
          <w:szCs w:val="24"/>
        </w:rPr>
        <w:t>does</w:t>
      </w:r>
      <w:r>
        <w:rPr>
          <w:rFonts w:cs="Arial"/>
          <w:szCs w:val="24"/>
        </w:rPr>
        <w:t xml:space="preserve"> not wish to increase to 5%, the reserve will provide temporary </w:t>
      </w:r>
      <w:r>
        <w:rPr>
          <w:rFonts w:cs="Arial"/>
          <w:szCs w:val="24"/>
        </w:rPr>
        <w:lastRenderedPageBreak/>
        <w:t xml:space="preserve">support to the budget whilst </w:t>
      </w:r>
      <w:proofErr w:type="spellStart"/>
      <w:r>
        <w:rPr>
          <w:rFonts w:cs="Arial"/>
          <w:szCs w:val="24"/>
        </w:rPr>
        <w:t>alterative</w:t>
      </w:r>
      <w:proofErr w:type="spellEnd"/>
      <w:r>
        <w:rPr>
          <w:rFonts w:cs="Arial"/>
          <w:szCs w:val="24"/>
        </w:rPr>
        <w:t xml:space="preserve"> proposals are being worked on. If the Council Tax is increased by 5% in either one or both years of the strategy, this ear marked reserve will not be required and can be applied elsewhere. </w:t>
      </w:r>
    </w:p>
    <w:p w:rsidR="006B4FCA" w:rsidRDefault="006B4FCA" w:rsidP="006B4FCA">
      <w:pPr>
        <w:ind w:left="1440" w:hanging="585"/>
        <w:jc w:val="both"/>
        <w:rPr>
          <w:rFonts w:cs="Arial"/>
          <w:szCs w:val="24"/>
        </w:rPr>
      </w:pPr>
    </w:p>
    <w:p w:rsidR="006B4FCA" w:rsidRDefault="006B4FCA" w:rsidP="006B4FCA">
      <w:pPr>
        <w:ind w:left="1440" w:hanging="585"/>
        <w:jc w:val="both"/>
        <w:rPr>
          <w:rFonts w:cs="Arial"/>
          <w:szCs w:val="24"/>
        </w:rPr>
      </w:pPr>
      <w:proofErr w:type="gramStart"/>
      <w:r>
        <w:rPr>
          <w:rFonts w:cs="Arial"/>
          <w:szCs w:val="24"/>
        </w:rPr>
        <w:t>●</w:t>
      </w:r>
      <w:r>
        <w:rPr>
          <w:rFonts w:cs="Arial"/>
          <w:szCs w:val="24"/>
        </w:rPr>
        <w:tab/>
      </w:r>
      <w:r w:rsidRPr="00A562F5">
        <w:rPr>
          <w:rFonts w:cs="Arial"/>
          <w:b/>
          <w:szCs w:val="24"/>
        </w:rPr>
        <w:t>Budget Planning Reserve - £</w:t>
      </w:r>
      <w:r w:rsidR="0076278A">
        <w:rPr>
          <w:rFonts w:cs="Arial"/>
          <w:b/>
          <w:szCs w:val="24"/>
        </w:rPr>
        <w:t>2.629</w:t>
      </w:r>
      <w:r w:rsidRPr="00A562F5">
        <w:rPr>
          <w:rFonts w:cs="Arial"/>
          <w:b/>
          <w:szCs w:val="24"/>
        </w:rPr>
        <w:t>m</w:t>
      </w:r>
      <w:r>
        <w:rPr>
          <w:rFonts w:cs="Arial"/>
          <w:b/>
          <w:szCs w:val="24"/>
        </w:rPr>
        <w:t>.</w:t>
      </w:r>
      <w:proofErr w:type="gramEnd"/>
      <w:r>
        <w:rPr>
          <w:rFonts w:cs="Arial"/>
          <w:b/>
          <w:szCs w:val="24"/>
        </w:rPr>
        <w:t xml:space="preserve"> </w:t>
      </w:r>
      <w:r>
        <w:rPr>
          <w:rFonts w:cs="Arial"/>
          <w:szCs w:val="24"/>
        </w:rPr>
        <w:t xml:space="preserve"> </w:t>
      </w:r>
      <w:r w:rsidR="0076278A">
        <w:rPr>
          <w:rFonts w:cs="Arial"/>
          <w:szCs w:val="24"/>
        </w:rPr>
        <w:t xml:space="preserve">The reserve balance is £6.829m </w:t>
      </w:r>
      <w:r w:rsidR="00E43F4D">
        <w:rPr>
          <w:rFonts w:cs="Arial"/>
          <w:szCs w:val="24"/>
        </w:rPr>
        <w:t xml:space="preserve">of which </w:t>
      </w:r>
      <w:r>
        <w:rPr>
          <w:rFonts w:cs="Arial"/>
          <w:szCs w:val="24"/>
        </w:rPr>
        <w:t xml:space="preserve">£4.2m </w:t>
      </w:r>
      <w:r w:rsidR="00E43F4D">
        <w:rPr>
          <w:rFonts w:cs="Arial"/>
          <w:szCs w:val="24"/>
        </w:rPr>
        <w:t>is committed to</w:t>
      </w:r>
      <w:r>
        <w:rPr>
          <w:rFonts w:cs="Arial"/>
          <w:szCs w:val="24"/>
        </w:rPr>
        <w:t xml:space="preserve"> the 2019/20 budge</w:t>
      </w:r>
      <w:r w:rsidR="00E43F4D">
        <w:rPr>
          <w:rFonts w:cs="Arial"/>
          <w:szCs w:val="24"/>
        </w:rPr>
        <w:t xml:space="preserve">t. </w:t>
      </w:r>
      <w:r>
        <w:rPr>
          <w:rFonts w:cs="Arial"/>
          <w:szCs w:val="24"/>
        </w:rPr>
        <w:t xml:space="preserve"> The remaining balance of £2.629m is ear marked for ‘budget smoothing’. For example if sufficient plans and initiatives are not identified to balance the 2020/21 budget, this reserve can be drawn down to achieve a balanced position.  It is recognised that this is only a temporary solution and potentially pushes the gap into future years and this will be monitored very carefully. It also provides space for those initiatives requiring a longer lead in time to be developed. </w:t>
      </w:r>
    </w:p>
    <w:p w:rsidR="006B4FCA" w:rsidRDefault="006B4FCA" w:rsidP="006B4FCA">
      <w:pPr>
        <w:ind w:left="1440" w:hanging="585"/>
        <w:jc w:val="both"/>
        <w:rPr>
          <w:rFonts w:cs="Arial"/>
          <w:szCs w:val="24"/>
        </w:rPr>
      </w:pPr>
    </w:p>
    <w:p w:rsidR="006B4FCA" w:rsidRDefault="006B4FCA" w:rsidP="006B4FCA">
      <w:pPr>
        <w:ind w:left="1440" w:hanging="585"/>
        <w:jc w:val="both"/>
        <w:rPr>
          <w:rFonts w:cs="Arial"/>
          <w:szCs w:val="24"/>
        </w:rPr>
      </w:pPr>
      <w:r>
        <w:rPr>
          <w:rFonts w:cs="Arial"/>
          <w:szCs w:val="24"/>
        </w:rPr>
        <w:t>●</w:t>
      </w:r>
      <w:r>
        <w:rPr>
          <w:rFonts w:cs="Arial"/>
          <w:szCs w:val="24"/>
        </w:rPr>
        <w:tab/>
      </w:r>
      <w:r w:rsidRPr="00E615C9">
        <w:rPr>
          <w:rFonts w:cs="Arial"/>
          <w:b/>
          <w:szCs w:val="24"/>
        </w:rPr>
        <w:t>Capacity Building Reserve - £4.261m</w:t>
      </w:r>
      <w:r>
        <w:rPr>
          <w:rFonts w:cs="Arial"/>
          <w:b/>
          <w:szCs w:val="24"/>
        </w:rPr>
        <w:t xml:space="preserve">. </w:t>
      </w:r>
      <w:r>
        <w:rPr>
          <w:rFonts w:cs="Arial"/>
          <w:szCs w:val="24"/>
        </w:rPr>
        <w:t xml:space="preserve">A small balance of £261k is ear marked for previously agreed plans leaving £4m to support </w:t>
      </w:r>
      <w:r w:rsidR="00E43F4D">
        <w:rPr>
          <w:rFonts w:cs="Arial"/>
          <w:szCs w:val="24"/>
        </w:rPr>
        <w:t>the transformation theme to deliver £3m to £5m</w:t>
      </w:r>
      <w:r w:rsidR="00C041BD">
        <w:rPr>
          <w:rFonts w:cs="Arial"/>
          <w:szCs w:val="24"/>
        </w:rPr>
        <w:t xml:space="preserve"> per annum</w:t>
      </w:r>
      <w:r w:rsidR="00E43F4D">
        <w:rPr>
          <w:rFonts w:cs="Arial"/>
          <w:szCs w:val="24"/>
        </w:rPr>
        <w:t>.</w:t>
      </w:r>
      <w:r>
        <w:rPr>
          <w:rFonts w:cs="Arial"/>
          <w:szCs w:val="24"/>
        </w:rPr>
        <w:t xml:space="preserve"> </w:t>
      </w:r>
      <w:r w:rsidR="00E43F4D">
        <w:rPr>
          <w:rFonts w:cs="Arial"/>
          <w:szCs w:val="24"/>
        </w:rPr>
        <w:t xml:space="preserve">Use of this funding will include growing capacity to deliver the strategy and transformation and investment in IT. </w:t>
      </w:r>
    </w:p>
    <w:p w:rsidR="006B4FCA" w:rsidRDefault="006B4FCA" w:rsidP="006B4FCA">
      <w:pPr>
        <w:ind w:left="1440" w:hanging="585"/>
        <w:jc w:val="both"/>
        <w:rPr>
          <w:rFonts w:cs="Arial"/>
          <w:szCs w:val="24"/>
        </w:rPr>
      </w:pPr>
    </w:p>
    <w:p w:rsidR="006B4FCA" w:rsidRDefault="006B4FCA" w:rsidP="006B4FCA">
      <w:pPr>
        <w:ind w:left="1440" w:hanging="585"/>
        <w:jc w:val="both"/>
        <w:rPr>
          <w:rFonts w:cs="Arial"/>
          <w:szCs w:val="24"/>
        </w:rPr>
      </w:pPr>
      <w:proofErr w:type="gramStart"/>
      <w:r>
        <w:rPr>
          <w:rFonts w:cs="Arial"/>
          <w:szCs w:val="24"/>
        </w:rPr>
        <w:t>●</w:t>
      </w:r>
      <w:r>
        <w:rPr>
          <w:rFonts w:cs="Arial"/>
          <w:szCs w:val="24"/>
        </w:rPr>
        <w:tab/>
      </w:r>
      <w:r w:rsidRPr="006A189F">
        <w:rPr>
          <w:rFonts w:cs="Arial"/>
          <w:b/>
          <w:szCs w:val="24"/>
        </w:rPr>
        <w:t>Commercialisation Reserve - £1.265m</w:t>
      </w:r>
      <w:r>
        <w:rPr>
          <w:rFonts w:cs="Arial"/>
          <w:b/>
          <w:szCs w:val="24"/>
        </w:rPr>
        <w:t>.</w:t>
      </w:r>
      <w:proofErr w:type="gramEnd"/>
      <w:r>
        <w:rPr>
          <w:rFonts w:cs="Arial"/>
          <w:b/>
          <w:szCs w:val="24"/>
        </w:rPr>
        <w:t xml:space="preserve"> </w:t>
      </w:r>
      <w:r w:rsidRPr="006A189F">
        <w:rPr>
          <w:rFonts w:cs="Arial"/>
          <w:szCs w:val="24"/>
        </w:rPr>
        <w:t>T</w:t>
      </w:r>
      <w:r>
        <w:rPr>
          <w:rFonts w:cs="Arial"/>
          <w:szCs w:val="24"/>
        </w:rPr>
        <w:t>his has been boosted to support commercial risk.</w:t>
      </w:r>
    </w:p>
    <w:p w:rsidR="006B4FCA" w:rsidRDefault="006B4FCA" w:rsidP="0089149D">
      <w:pPr>
        <w:jc w:val="both"/>
        <w:rPr>
          <w:rFonts w:cs="Arial"/>
          <w:szCs w:val="24"/>
        </w:rPr>
      </w:pPr>
    </w:p>
    <w:p w:rsidR="006B4FCA" w:rsidRDefault="006B4FCA" w:rsidP="006B4FCA">
      <w:pPr>
        <w:ind w:left="1440" w:hanging="585"/>
        <w:jc w:val="both"/>
        <w:rPr>
          <w:rFonts w:cs="Arial"/>
          <w:szCs w:val="24"/>
        </w:rPr>
      </w:pPr>
    </w:p>
    <w:p w:rsidR="006B4FCA" w:rsidRPr="006A189F" w:rsidRDefault="006B4FCA" w:rsidP="006B4FCA">
      <w:pPr>
        <w:ind w:left="851" w:hanging="851"/>
        <w:jc w:val="both"/>
        <w:rPr>
          <w:rFonts w:cs="Arial"/>
          <w:szCs w:val="24"/>
        </w:rPr>
      </w:pPr>
      <w:r>
        <w:rPr>
          <w:rFonts w:cs="Arial"/>
          <w:szCs w:val="24"/>
        </w:rPr>
        <w:t>1.</w:t>
      </w:r>
      <w:r w:rsidR="006D009B">
        <w:rPr>
          <w:rFonts w:cs="Arial"/>
          <w:szCs w:val="24"/>
        </w:rPr>
        <w:t>3.6</w:t>
      </w:r>
      <w:r>
        <w:rPr>
          <w:rFonts w:cs="Arial"/>
          <w:szCs w:val="24"/>
        </w:rPr>
        <w:tab/>
      </w:r>
      <w:r w:rsidR="00AA6B08">
        <w:rPr>
          <w:rFonts w:cs="Arial"/>
          <w:szCs w:val="24"/>
        </w:rPr>
        <w:t>The actions required to manage the budget gap need to be permanent</w:t>
      </w:r>
      <w:r w:rsidR="006D31B8">
        <w:rPr>
          <w:rFonts w:cs="Arial"/>
          <w:szCs w:val="24"/>
        </w:rPr>
        <w:t xml:space="preserve"> reductions or income generation.  </w:t>
      </w:r>
      <w:r w:rsidR="00AA6B08">
        <w:rPr>
          <w:rFonts w:cs="Arial"/>
          <w:szCs w:val="24"/>
        </w:rPr>
        <w:t xml:space="preserve"> </w:t>
      </w:r>
    </w:p>
    <w:p w:rsidR="006B4FCA" w:rsidRDefault="006B4FCA" w:rsidP="00777B9C">
      <w:pPr>
        <w:jc w:val="both"/>
        <w:rPr>
          <w:rFonts w:cs="Arial"/>
          <w:color w:val="000000"/>
          <w:szCs w:val="24"/>
        </w:rPr>
      </w:pPr>
    </w:p>
    <w:p w:rsidR="00A14505" w:rsidRDefault="00A14505" w:rsidP="00777B9C">
      <w:pPr>
        <w:jc w:val="both"/>
        <w:rPr>
          <w:rFonts w:cs="Arial"/>
          <w:color w:val="000000"/>
          <w:szCs w:val="24"/>
        </w:rPr>
      </w:pPr>
    </w:p>
    <w:p w:rsidR="003028F9" w:rsidRPr="00105BD0" w:rsidRDefault="003028F9" w:rsidP="003028F9">
      <w:pPr>
        <w:jc w:val="both"/>
        <w:rPr>
          <w:rFonts w:cs="Arial"/>
          <w:b/>
          <w:iCs/>
          <w:sz w:val="28"/>
          <w:szCs w:val="28"/>
        </w:rPr>
      </w:pPr>
      <w:r w:rsidRPr="00105BD0">
        <w:rPr>
          <w:rFonts w:cs="Arial"/>
          <w:b/>
          <w:iCs/>
          <w:sz w:val="28"/>
          <w:szCs w:val="28"/>
        </w:rPr>
        <w:t>1.</w:t>
      </w:r>
      <w:r w:rsidR="00B238F0">
        <w:rPr>
          <w:rFonts w:cs="Arial"/>
          <w:b/>
          <w:iCs/>
          <w:sz w:val="28"/>
          <w:szCs w:val="28"/>
        </w:rPr>
        <w:t>3</w:t>
      </w:r>
      <w:r w:rsidRPr="00105BD0">
        <w:rPr>
          <w:rFonts w:cs="Arial"/>
          <w:b/>
          <w:iCs/>
          <w:sz w:val="28"/>
          <w:szCs w:val="28"/>
        </w:rPr>
        <w:t xml:space="preserve"> Options considered </w:t>
      </w:r>
    </w:p>
    <w:p w:rsidR="006E4DA2" w:rsidRDefault="006E4DA2" w:rsidP="003028F9">
      <w:pPr>
        <w:ind w:left="561" w:hanging="561"/>
        <w:jc w:val="both"/>
        <w:rPr>
          <w:rFonts w:cs="Arial"/>
          <w:szCs w:val="24"/>
        </w:rPr>
      </w:pPr>
    </w:p>
    <w:p w:rsidR="003028F9" w:rsidRPr="00654B07" w:rsidRDefault="0073614E" w:rsidP="0001289F">
      <w:pPr>
        <w:ind w:left="709" w:hanging="709"/>
        <w:jc w:val="both"/>
        <w:rPr>
          <w:rFonts w:cs="Arial"/>
        </w:rPr>
      </w:pPr>
      <w:r>
        <w:rPr>
          <w:rFonts w:cs="Arial"/>
          <w:szCs w:val="24"/>
        </w:rPr>
        <w:t>1.</w:t>
      </w:r>
      <w:r w:rsidR="00ED0769">
        <w:rPr>
          <w:rFonts w:cs="Arial"/>
          <w:szCs w:val="24"/>
        </w:rPr>
        <w:t>3</w:t>
      </w:r>
      <w:r>
        <w:rPr>
          <w:rFonts w:cs="Arial"/>
          <w:szCs w:val="24"/>
        </w:rPr>
        <w:t>.1</w:t>
      </w:r>
      <w:r w:rsidR="003028F9" w:rsidRPr="00105BD0">
        <w:rPr>
          <w:rFonts w:cs="Arial"/>
          <w:szCs w:val="24"/>
        </w:rPr>
        <w:t>.</w:t>
      </w:r>
      <w:r w:rsidR="0001289F">
        <w:rPr>
          <w:rFonts w:cs="Arial"/>
          <w:szCs w:val="24"/>
        </w:rPr>
        <w:t xml:space="preserve"> </w:t>
      </w:r>
      <w:r w:rsidR="00777B9C">
        <w:rPr>
          <w:rFonts w:cs="Arial"/>
          <w:szCs w:val="24"/>
        </w:rPr>
        <w:t xml:space="preserve">This report has detailed a number of options </w:t>
      </w:r>
      <w:r w:rsidR="00B238F0">
        <w:rPr>
          <w:rFonts w:cs="Arial"/>
          <w:szCs w:val="24"/>
        </w:rPr>
        <w:t xml:space="preserve">to reduce the reported 2 year budget gap of £26.140m.  The report introduces the key themes </w:t>
      </w:r>
      <w:r w:rsidR="00235F1B">
        <w:rPr>
          <w:rFonts w:cs="Arial"/>
          <w:szCs w:val="24"/>
        </w:rPr>
        <w:t>supporting t</w:t>
      </w:r>
      <w:r w:rsidR="00B238F0">
        <w:rPr>
          <w:rFonts w:cs="Arial"/>
          <w:szCs w:val="24"/>
        </w:rPr>
        <w:t xml:space="preserve">he 2 Year Budget Strategy.  As the work progresses on this </w:t>
      </w:r>
      <w:r w:rsidR="00235F1B">
        <w:rPr>
          <w:rFonts w:cs="Arial"/>
          <w:szCs w:val="24"/>
        </w:rPr>
        <w:t xml:space="preserve">strategy </w:t>
      </w:r>
      <w:r w:rsidR="00B238F0">
        <w:rPr>
          <w:rFonts w:cs="Arial"/>
          <w:szCs w:val="24"/>
        </w:rPr>
        <w:t xml:space="preserve">all suitable options will be explored with the results being </w:t>
      </w:r>
      <w:r w:rsidR="006D75D5">
        <w:rPr>
          <w:rFonts w:cs="Arial"/>
          <w:szCs w:val="24"/>
        </w:rPr>
        <w:t>reported to Cabinet as appropriate.</w:t>
      </w:r>
      <w:r w:rsidR="00B238F0">
        <w:rPr>
          <w:rFonts w:cs="Arial"/>
          <w:szCs w:val="24"/>
        </w:rPr>
        <w:t xml:space="preserve">   </w:t>
      </w:r>
    </w:p>
    <w:p w:rsidR="003028F9" w:rsidRDefault="003028F9" w:rsidP="003028F9">
      <w:pPr>
        <w:jc w:val="both"/>
        <w:rPr>
          <w:rFonts w:cs="Arial"/>
        </w:rPr>
      </w:pPr>
    </w:p>
    <w:p w:rsidR="00023AE5" w:rsidRPr="0037027C" w:rsidRDefault="00023AE5" w:rsidP="005E395D">
      <w:pPr>
        <w:ind w:hanging="142"/>
        <w:jc w:val="both"/>
        <w:rPr>
          <w:rFonts w:ascii="Calibri" w:hAnsi="Calibri" w:cs="Arial"/>
          <w:color w:val="0D0D0D"/>
          <w:spacing w:val="-5"/>
          <w:sz w:val="22"/>
          <w:szCs w:val="22"/>
        </w:rPr>
      </w:pPr>
    </w:p>
    <w:p w:rsidR="00866279" w:rsidRDefault="00B238F0" w:rsidP="00866279">
      <w:pPr>
        <w:autoSpaceDE w:val="0"/>
        <w:autoSpaceDN w:val="0"/>
        <w:adjustRightInd w:val="0"/>
        <w:rPr>
          <w:b/>
          <w:sz w:val="32"/>
          <w:szCs w:val="32"/>
        </w:rPr>
      </w:pPr>
      <w:r>
        <w:rPr>
          <w:b/>
          <w:sz w:val="32"/>
          <w:szCs w:val="32"/>
        </w:rPr>
        <w:t>2</w:t>
      </w:r>
      <w:r w:rsidR="00810EB0">
        <w:rPr>
          <w:b/>
          <w:sz w:val="32"/>
          <w:szCs w:val="32"/>
        </w:rPr>
        <w:t>.</w:t>
      </w:r>
      <w:r w:rsidR="00866279" w:rsidRPr="007662D9">
        <w:rPr>
          <w:b/>
          <w:sz w:val="32"/>
          <w:szCs w:val="32"/>
        </w:rPr>
        <w:t xml:space="preserve">   IMPLICATIONS OF THE RECOMMENDATIONS</w:t>
      </w:r>
    </w:p>
    <w:p w:rsidR="00D404EE" w:rsidRPr="007662D9" w:rsidRDefault="00D404EE" w:rsidP="00866279">
      <w:pPr>
        <w:autoSpaceDE w:val="0"/>
        <w:autoSpaceDN w:val="0"/>
        <w:adjustRightInd w:val="0"/>
        <w:rPr>
          <w:sz w:val="32"/>
          <w:szCs w:val="32"/>
        </w:rPr>
      </w:pPr>
    </w:p>
    <w:p w:rsidR="00866279" w:rsidRDefault="00B238F0" w:rsidP="00866279">
      <w:pPr>
        <w:ind w:left="567" w:hanging="567"/>
        <w:jc w:val="both"/>
      </w:pPr>
      <w:r>
        <w:t>2.1</w:t>
      </w:r>
      <w:r>
        <w:tab/>
      </w:r>
      <w:r w:rsidR="00235F1B">
        <w:t xml:space="preserve">Cabinet are being asked to note the </w:t>
      </w:r>
      <w:r w:rsidR="001F3138">
        <w:t xml:space="preserve">actions and </w:t>
      </w:r>
      <w:r w:rsidR="00235F1B">
        <w:t xml:space="preserve">options to reduce the budget gap and the key themes supporting the 2 year Budget Strategy. </w:t>
      </w:r>
      <w:r w:rsidR="001F3138">
        <w:t>Cabinet are being asked to recommend to Council the addition of £100m to the Capital Programme for long term commercial investments to generate a financial return.</w:t>
      </w:r>
      <w:r w:rsidR="006D31B8">
        <w:t xml:space="preserve"> The details of which are detailed in the financial implications section. </w:t>
      </w:r>
    </w:p>
    <w:p w:rsidR="000364D2" w:rsidRDefault="000364D2" w:rsidP="00866279">
      <w:pPr>
        <w:jc w:val="both"/>
        <w:rPr>
          <w:b/>
          <w:sz w:val="32"/>
          <w:szCs w:val="32"/>
        </w:rPr>
      </w:pPr>
    </w:p>
    <w:p w:rsidR="00866279" w:rsidRDefault="00235F1B" w:rsidP="00866279">
      <w:pPr>
        <w:jc w:val="both"/>
        <w:rPr>
          <w:b/>
          <w:sz w:val="32"/>
          <w:szCs w:val="32"/>
        </w:rPr>
      </w:pPr>
      <w:r>
        <w:rPr>
          <w:b/>
          <w:sz w:val="32"/>
          <w:szCs w:val="32"/>
        </w:rPr>
        <w:t>3</w:t>
      </w:r>
      <w:r w:rsidR="00866279" w:rsidRPr="007662D9">
        <w:rPr>
          <w:b/>
          <w:sz w:val="32"/>
          <w:szCs w:val="32"/>
        </w:rPr>
        <w:t xml:space="preserve">. </w:t>
      </w:r>
      <w:r w:rsidR="00866279">
        <w:rPr>
          <w:b/>
          <w:sz w:val="32"/>
          <w:szCs w:val="32"/>
        </w:rPr>
        <w:t>PROCUREMENT</w:t>
      </w:r>
      <w:r w:rsidR="00866279" w:rsidRPr="007662D9">
        <w:rPr>
          <w:b/>
          <w:sz w:val="32"/>
          <w:szCs w:val="32"/>
        </w:rPr>
        <w:t xml:space="preserve"> IMPLICATIONS</w:t>
      </w:r>
    </w:p>
    <w:p w:rsidR="00866279" w:rsidRDefault="00866279" w:rsidP="00866279">
      <w:pPr>
        <w:jc w:val="both"/>
        <w:rPr>
          <w:rFonts w:cs="Arial"/>
          <w:szCs w:val="24"/>
        </w:rPr>
      </w:pPr>
    </w:p>
    <w:p w:rsidR="00866279" w:rsidRPr="007662D9" w:rsidRDefault="00235F1B" w:rsidP="00866279">
      <w:pPr>
        <w:jc w:val="both"/>
        <w:rPr>
          <w:rFonts w:cs="Arial"/>
          <w:szCs w:val="24"/>
        </w:rPr>
      </w:pPr>
      <w:r>
        <w:rPr>
          <w:rFonts w:cs="Arial"/>
          <w:szCs w:val="24"/>
        </w:rPr>
        <w:t>3.1</w:t>
      </w:r>
      <w:r w:rsidR="00866279">
        <w:rPr>
          <w:rFonts w:cs="Arial"/>
          <w:szCs w:val="24"/>
        </w:rPr>
        <w:t xml:space="preserve">.   There are no procurement implications arising from this report. </w:t>
      </w:r>
    </w:p>
    <w:p w:rsidR="00866279" w:rsidRDefault="00866279" w:rsidP="00866279">
      <w:pPr>
        <w:jc w:val="both"/>
        <w:rPr>
          <w:b/>
          <w:sz w:val="32"/>
          <w:szCs w:val="32"/>
        </w:rPr>
      </w:pPr>
    </w:p>
    <w:p w:rsidR="00866279" w:rsidRPr="00EA71E6" w:rsidRDefault="00235F1B" w:rsidP="00866279">
      <w:pPr>
        <w:jc w:val="both"/>
        <w:rPr>
          <w:sz w:val="32"/>
          <w:szCs w:val="32"/>
        </w:rPr>
      </w:pPr>
      <w:r>
        <w:rPr>
          <w:b/>
          <w:sz w:val="32"/>
          <w:szCs w:val="32"/>
        </w:rPr>
        <w:t>4</w:t>
      </w:r>
      <w:r w:rsidR="00866279" w:rsidRPr="007662D9">
        <w:rPr>
          <w:b/>
          <w:sz w:val="32"/>
          <w:szCs w:val="32"/>
        </w:rPr>
        <w:t>. LEGAL IMPLICATIONS</w:t>
      </w:r>
      <w:r w:rsidR="003968FE">
        <w:rPr>
          <w:b/>
          <w:sz w:val="32"/>
          <w:szCs w:val="32"/>
        </w:rPr>
        <w:t xml:space="preserve"> </w:t>
      </w:r>
    </w:p>
    <w:p w:rsidR="00866279" w:rsidRDefault="00866279" w:rsidP="00866279">
      <w:pPr>
        <w:jc w:val="both"/>
        <w:rPr>
          <w:rFonts w:cs="Tahoma"/>
          <w:szCs w:val="16"/>
        </w:rPr>
      </w:pPr>
    </w:p>
    <w:p w:rsidR="00322D39" w:rsidRDefault="00235F1B" w:rsidP="0089149D">
      <w:pPr>
        <w:autoSpaceDE w:val="0"/>
        <w:autoSpaceDN w:val="0"/>
        <w:adjustRightInd w:val="0"/>
        <w:ind w:left="709" w:hanging="709"/>
        <w:jc w:val="both"/>
        <w:rPr>
          <w:rFonts w:ascii="TT55AEo00" w:hAnsi="TT55AEo00" w:cs="TT55AEo00"/>
          <w:szCs w:val="24"/>
          <w:lang w:eastAsia="en-GB"/>
        </w:rPr>
      </w:pPr>
      <w:r>
        <w:rPr>
          <w:rFonts w:cs="Tahoma"/>
          <w:szCs w:val="16"/>
        </w:rPr>
        <w:t>4.1</w:t>
      </w:r>
      <w:r>
        <w:rPr>
          <w:rFonts w:cs="Tahoma"/>
          <w:szCs w:val="16"/>
        </w:rPr>
        <w:tab/>
      </w:r>
      <w:r w:rsidR="00322D39">
        <w:rPr>
          <w:rFonts w:ascii="TT55AEo00" w:hAnsi="TT55AEo00" w:cs="TT55AEo00"/>
          <w:szCs w:val="24"/>
          <w:lang w:eastAsia="en-GB"/>
        </w:rPr>
        <w:t>Local authorities have broadly drawn powers allowing them to invest</w:t>
      </w:r>
    </w:p>
    <w:p w:rsidR="00322D39" w:rsidRDefault="00322D39" w:rsidP="0089149D">
      <w:pPr>
        <w:autoSpaceDE w:val="0"/>
        <w:autoSpaceDN w:val="0"/>
        <w:adjustRightInd w:val="0"/>
        <w:ind w:left="709"/>
        <w:jc w:val="both"/>
        <w:rPr>
          <w:rFonts w:ascii="TT55AEo00" w:hAnsi="TT55AEo00" w:cs="TT55AEo00"/>
          <w:szCs w:val="24"/>
          <w:lang w:eastAsia="en-GB"/>
        </w:rPr>
      </w:pPr>
      <w:proofErr w:type="gramStart"/>
      <w:r>
        <w:rPr>
          <w:rFonts w:ascii="TT55AEo00" w:hAnsi="TT55AEo00" w:cs="TT55AEo00"/>
          <w:szCs w:val="24"/>
          <w:lang w:eastAsia="en-GB"/>
        </w:rPr>
        <w:t>and</w:t>
      </w:r>
      <w:proofErr w:type="gramEnd"/>
      <w:r>
        <w:rPr>
          <w:rFonts w:ascii="TT55AEo00" w:hAnsi="TT55AEo00" w:cs="TT55AEo00"/>
          <w:szCs w:val="24"/>
          <w:lang w:eastAsia="en-GB"/>
        </w:rPr>
        <w:t xml:space="preserve"> to borrow, in each case either for purposes relevant to the</w:t>
      </w:r>
    </w:p>
    <w:p w:rsidR="00322D39" w:rsidRDefault="00322D39" w:rsidP="0089149D">
      <w:pPr>
        <w:autoSpaceDE w:val="0"/>
        <w:autoSpaceDN w:val="0"/>
        <w:adjustRightInd w:val="0"/>
        <w:ind w:left="709"/>
        <w:jc w:val="both"/>
        <w:rPr>
          <w:rFonts w:ascii="TT55AEo00" w:hAnsi="TT55AEo00" w:cs="TT55AEo00"/>
          <w:szCs w:val="24"/>
          <w:lang w:eastAsia="en-GB"/>
        </w:rPr>
      </w:pPr>
      <w:proofErr w:type="gramStart"/>
      <w:r>
        <w:rPr>
          <w:rFonts w:ascii="TT55AEo00" w:hAnsi="TT55AEo00" w:cs="TT55AEo00"/>
          <w:szCs w:val="24"/>
          <w:lang w:eastAsia="en-GB"/>
        </w:rPr>
        <w:t>performance</w:t>
      </w:r>
      <w:proofErr w:type="gramEnd"/>
      <w:r>
        <w:rPr>
          <w:rFonts w:ascii="TT55AEo00" w:hAnsi="TT55AEo00" w:cs="TT55AEo00"/>
          <w:szCs w:val="24"/>
          <w:lang w:eastAsia="en-GB"/>
        </w:rPr>
        <w:t xml:space="preserve"> of any of their functions or generally for the prudent</w:t>
      </w:r>
    </w:p>
    <w:p w:rsidR="00322D39" w:rsidRDefault="00322D39" w:rsidP="0089149D">
      <w:pPr>
        <w:autoSpaceDE w:val="0"/>
        <w:autoSpaceDN w:val="0"/>
        <w:adjustRightInd w:val="0"/>
        <w:ind w:left="709"/>
        <w:jc w:val="both"/>
        <w:rPr>
          <w:rFonts w:ascii="TT55AEo00" w:hAnsi="TT55AEo00" w:cs="TT55AEo00"/>
          <w:szCs w:val="24"/>
          <w:lang w:eastAsia="en-GB"/>
        </w:rPr>
      </w:pPr>
      <w:proofErr w:type="gramStart"/>
      <w:r>
        <w:rPr>
          <w:rFonts w:ascii="TT55AEo00" w:hAnsi="TT55AEo00" w:cs="TT55AEo00"/>
          <w:szCs w:val="24"/>
          <w:lang w:eastAsia="en-GB"/>
        </w:rPr>
        <w:t>management</w:t>
      </w:r>
      <w:proofErr w:type="gramEnd"/>
      <w:r>
        <w:rPr>
          <w:rFonts w:ascii="TT55AEo00" w:hAnsi="TT55AEo00" w:cs="TT55AEo00"/>
          <w:szCs w:val="24"/>
          <w:lang w:eastAsia="en-GB"/>
        </w:rPr>
        <w:t xml:space="preserve"> of their financial affairs (s1 and s12 of the Local</w:t>
      </w:r>
    </w:p>
    <w:p w:rsidR="00322D39" w:rsidRDefault="00322D39" w:rsidP="0089149D">
      <w:pPr>
        <w:autoSpaceDE w:val="0"/>
        <w:autoSpaceDN w:val="0"/>
        <w:adjustRightInd w:val="0"/>
        <w:ind w:left="709"/>
        <w:jc w:val="both"/>
        <w:rPr>
          <w:rFonts w:ascii="TT55AEo00" w:hAnsi="TT55AEo00" w:cs="TT55AEo00"/>
          <w:szCs w:val="24"/>
          <w:lang w:eastAsia="en-GB"/>
        </w:rPr>
      </w:pPr>
      <w:proofErr w:type="gramStart"/>
      <w:r>
        <w:rPr>
          <w:rFonts w:ascii="TT55AEo00" w:hAnsi="TT55AEo00" w:cs="TT55AEo00"/>
          <w:szCs w:val="24"/>
          <w:lang w:eastAsia="en-GB"/>
        </w:rPr>
        <w:t>Government Act 2003).</w:t>
      </w:r>
      <w:proofErr w:type="gramEnd"/>
      <w:r>
        <w:rPr>
          <w:rFonts w:ascii="TT55AEo00" w:hAnsi="TT55AEo00" w:cs="TT55AEo00"/>
          <w:szCs w:val="24"/>
          <w:lang w:eastAsia="en-GB"/>
        </w:rPr>
        <w:t xml:space="preserve"> They may also acquire property by agreement</w:t>
      </w:r>
    </w:p>
    <w:p w:rsidR="00322D39" w:rsidRDefault="00322D39" w:rsidP="0089149D">
      <w:pPr>
        <w:autoSpaceDE w:val="0"/>
        <w:autoSpaceDN w:val="0"/>
        <w:adjustRightInd w:val="0"/>
        <w:ind w:left="709"/>
        <w:jc w:val="both"/>
        <w:rPr>
          <w:rFonts w:ascii="TT55AEo00" w:hAnsi="TT55AEo00" w:cs="TT55AEo00"/>
          <w:szCs w:val="24"/>
          <w:lang w:eastAsia="en-GB"/>
        </w:rPr>
      </w:pPr>
      <w:proofErr w:type="gramStart"/>
      <w:r>
        <w:rPr>
          <w:rFonts w:ascii="TT55AEo00" w:hAnsi="TT55AEo00" w:cs="TT55AEo00"/>
          <w:szCs w:val="24"/>
          <w:lang w:eastAsia="en-GB"/>
        </w:rPr>
        <w:t>located</w:t>
      </w:r>
      <w:proofErr w:type="gramEnd"/>
      <w:r>
        <w:rPr>
          <w:rFonts w:ascii="TT55AEo00" w:hAnsi="TT55AEo00" w:cs="TT55AEo00"/>
          <w:szCs w:val="24"/>
          <w:lang w:eastAsia="en-GB"/>
        </w:rPr>
        <w:t xml:space="preserve"> either inside or outside of their borough for the purposes of any</w:t>
      </w:r>
    </w:p>
    <w:p w:rsidR="00322D39" w:rsidRDefault="00322D39" w:rsidP="0089149D">
      <w:pPr>
        <w:autoSpaceDE w:val="0"/>
        <w:autoSpaceDN w:val="0"/>
        <w:adjustRightInd w:val="0"/>
        <w:ind w:left="709"/>
        <w:jc w:val="both"/>
        <w:rPr>
          <w:rFonts w:ascii="TT55AEo00" w:hAnsi="TT55AEo00" w:cs="TT55AEo00"/>
          <w:szCs w:val="24"/>
          <w:lang w:eastAsia="en-GB"/>
        </w:rPr>
      </w:pPr>
      <w:proofErr w:type="gramStart"/>
      <w:r>
        <w:rPr>
          <w:rFonts w:ascii="TT55AEo00" w:hAnsi="TT55AEo00" w:cs="TT55AEo00"/>
          <w:szCs w:val="24"/>
          <w:lang w:eastAsia="en-GB"/>
        </w:rPr>
        <w:t>of</w:t>
      </w:r>
      <w:proofErr w:type="gramEnd"/>
      <w:r>
        <w:rPr>
          <w:rFonts w:ascii="TT55AEo00" w:hAnsi="TT55AEo00" w:cs="TT55AEo00"/>
          <w:szCs w:val="24"/>
          <w:lang w:eastAsia="en-GB"/>
        </w:rPr>
        <w:t xml:space="preserve"> their functions, including their investment functions, or otherwise for</w:t>
      </w:r>
    </w:p>
    <w:p w:rsidR="00322D39" w:rsidRDefault="00322D39" w:rsidP="0089149D">
      <w:pPr>
        <w:autoSpaceDE w:val="0"/>
        <w:autoSpaceDN w:val="0"/>
        <w:adjustRightInd w:val="0"/>
        <w:ind w:left="709"/>
        <w:jc w:val="both"/>
        <w:rPr>
          <w:rFonts w:ascii="TT55AEo00" w:hAnsi="TT55AEo00" w:cs="TT55AEo00"/>
          <w:szCs w:val="24"/>
          <w:lang w:eastAsia="en-GB"/>
        </w:rPr>
      </w:pPr>
      <w:proofErr w:type="gramStart"/>
      <w:r>
        <w:rPr>
          <w:rFonts w:ascii="TT55AEo00" w:hAnsi="TT55AEo00" w:cs="TT55AEo00"/>
          <w:szCs w:val="24"/>
          <w:lang w:eastAsia="en-GB"/>
        </w:rPr>
        <w:t>the</w:t>
      </w:r>
      <w:proofErr w:type="gramEnd"/>
      <w:r>
        <w:rPr>
          <w:rFonts w:ascii="TT55AEo00" w:hAnsi="TT55AEo00" w:cs="TT55AEo00"/>
          <w:szCs w:val="24"/>
          <w:lang w:eastAsia="en-GB"/>
        </w:rPr>
        <w:t xml:space="preserve"> benefit, improvement or development of their area (s120 of the</w:t>
      </w:r>
    </w:p>
    <w:p w:rsidR="00322D39" w:rsidRDefault="00322D39" w:rsidP="0089149D">
      <w:pPr>
        <w:autoSpaceDE w:val="0"/>
        <w:autoSpaceDN w:val="0"/>
        <w:adjustRightInd w:val="0"/>
        <w:ind w:left="709"/>
        <w:jc w:val="both"/>
        <w:rPr>
          <w:rFonts w:ascii="TT55AEo00" w:hAnsi="TT55AEo00" w:cs="TT55AEo00"/>
          <w:szCs w:val="24"/>
          <w:lang w:eastAsia="en-GB"/>
        </w:rPr>
      </w:pPr>
      <w:proofErr w:type="gramStart"/>
      <w:r>
        <w:rPr>
          <w:rFonts w:ascii="TT55AEo00" w:hAnsi="TT55AEo00" w:cs="TT55AEo00"/>
          <w:szCs w:val="24"/>
          <w:lang w:eastAsia="en-GB"/>
        </w:rPr>
        <w:t>Local Government Act 1972).</w:t>
      </w:r>
      <w:proofErr w:type="gramEnd"/>
      <w:r>
        <w:rPr>
          <w:rFonts w:ascii="TT55AEo00" w:hAnsi="TT55AEo00" w:cs="TT55AEo00"/>
          <w:szCs w:val="24"/>
          <w:lang w:eastAsia="en-GB"/>
        </w:rPr>
        <w:t xml:space="preserve"> Lastly, they may also take any action</w:t>
      </w:r>
    </w:p>
    <w:p w:rsidR="00322D39" w:rsidRDefault="00322D39" w:rsidP="0089149D">
      <w:pPr>
        <w:autoSpaceDE w:val="0"/>
        <w:autoSpaceDN w:val="0"/>
        <w:adjustRightInd w:val="0"/>
        <w:ind w:left="709"/>
        <w:jc w:val="both"/>
        <w:rPr>
          <w:rFonts w:ascii="TT55AEo00" w:hAnsi="TT55AEo00" w:cs="TT55AEo00"/>
          <w:szCs w:val="24"/>
          <w:lang w:eastAsia="en-GB"/>
        </w:rPr>
      </w:pPr>
      <w:r>
        <w:rPr>
          <w:rFonts w:ascii="TT55AEo00" w:hAnsi="TT55AEo00" w:cs="TT55AEo00"/>
          <w:szCs w:val="24"/>
          <w:lang w:eastAsia="en-GB"/>
        </w:rPr>
        <w:t>(</w:t>
      </w:r>
      <w:proofErr w:type="gramStart"/>
      <w:r>
        <w:rPr>
          <w:rFonts w:ascii="TT55AEo00" w:hAnsi="TT55AEo00" w:cs="TT55AEo00"/>
          <w:szCs w:val="24"/>
          <w:lang w:eastAsia="en-GB"/>
        </w:rPr>
        <w:t>whether</w:t>
      </w:r>
      <w:proofErr w:type="gramEnd"/>
      <w:r>
        <w:rPr>
          <w:rFonts w:ascii="TT55AEo00" w:hAnsi="TT55AEo00" w:cs="TT55AEo00"/>
          <w:szCs w:val="24"/>
          <w:lang w:eastAsia="en-GB"/>
        </w:rPr>
        <w:t xml:space="preserve"> or not involving the expenditure, borrowing or lending of</w:t>
      </w:r>
    </w:p>
    <w:p w:rsidR="00322D39" w:rsidRDefault="00322D39" w:rsidP="0089149D">
      <w:pPr>
        <w:autoSpaceDE w:val="0"/>
        <w:autoSpaceDN w:val="0"/>
        <w:adjustRightInd w:val="0"/>
        <w:ind w:left="709"/>
        <w:jc w:val="both"/>
        <w:rPr>
          <w:rFonts w:ascii="TT55AEo00" w:hAnsi="TT55AEo00" w:cs="TT55AEo00"/>
          <w:szCs w:val="24"/>
          <w:lang w:eastAsia="en-GB"/>
        </w:rPr>
      </w:pPr>
      <w:proofErr w:type="gramStart"/>
      <w:r>
        <w:rPr>
          <w:rFonts w:ascii="TT55AEo00" w:hAnsi="TT55AEo00" w:cs="TT55AEo00"/>
          <w:szCs w:val="24"/>
          <w:lang w:eastAsia="en-GB"/>
        </w:rPr>
        <w:t>money</w:t>
      </w:r>
      <w:proofErr w:type="gramEnd"/>
      <w:r>
        <w:rPr>
          <w:rFonts w:ascii="TT55AEo00" w:hAnsi="TT55AEo00" w:cs="TT55AEo00"/>
          <w:szCs w:val="24"/>
          <w:lang w:eastAsia="en-GB"/>
        </w:rPr>
        <w:t xml:space="preserve"> or the acquisition or disposal of any property or rights) which is</w:t>
      </w:r>
    </w:p>
    <w:p w:rsidR="00322D39" w:rsidRDefault="00322D39" w:rsidP="0089149D">
      <w:pPr>
        <w:autoSpaceDE w:val="0"/>
        <w:autoSpaceDN w:val="0"/>
        <w:adjustRightInd w:val="0"/>
        <w:ind w:left="709"/>
        <w:jc w:val="both"/>
        <w:rPr>
          <w:rFonts w:ascii="TT55AEo00" w:hAnsi="TT55AEo00" w:cs="TT55AEo00"/>
          <w:szCs w:val="24"/>
          <w:lang w:eastAsia="en-GB"/>
        </w:rPr>
      </w:pPr>
      <w:proofErr w:type="gramStart"/>
      <w:r>
        <w:rPr>
          <w:rFonts w:ascii="TT55AEo00" w:hAnsi="TT55AEo00" w:cs="TT55AEo00"/>
          <w:szCs w:val="24"/>
          <w:lang w:eastAsia="en-GB"/>
        </w:rPr>
        <w:t>calculated</w:t>
      </w:r>
      <w:proofErr w:type="gramEnd"/>
      <w:r>
        <w:rPr>
          <w:rFonts w:ascii="TT55AEo00" w:hAnsi="TT55AEo00" w:cs="TT55AEo00"/>
          <w:szCs w:val="24"/>
          <w:lang w:eastAsia="en-GB"/>
        </w:rPr>
        <w:t xml:space="preserve"> to facilitate, or is conducive or incidental to, the discharge of</w:t>
      </w:r>
    </w:p>
    <w:p w:rsidR="00322D39" w:rsidRDefault="00322D39" w:rsidP="0089149D">
      <w:pPr>
        <w:autoSpaceDE w:val="0"/>
        <w:autoSpaceDN w:val="0"/>
        <w:adjustRightInd w:val="0"/>
        <w:ind w:left="709"/>
        <w:jc w:val="both"/>
        <w:rPr>
          <w:rFonts w:ascii="TT55AEo00" w:hAnsi="TT55AEo00" w:cs="TT55AEo00"/>
          <w:szCs w:val="24"/>
          <w:lang w:eastAsia="en-GB"/>
        </w:rPr>
      </w:pPr>
      <w:proofErr w:type="gramStart"/>
      <w:r>
        <w:rPr>
          <w:rFonts w:ascii="TT55AEo00" w:hAnsi="TT55AEo00" w:cs="TT55AEo00"/>
          <w:szCs w:val="24"/>
          <w:lang w:eastAsia="en-GB"/>
        </w:rPr>
        <w:t>any</w:t>
      </w:r>
      <w:proofErr w:type="gramEnd"/>
      <w:r>
        <w:rPr>
          <w:rFonts w:ascii="TT55AEo00" w:hAnsi="TT55AEo00" w:cs="TT55AEo00"/>
          <w:szCs w:val="24"/>
          <w:lang w:eastAsia="en-GB"/>
        </w:rPr>
        <w:t xml:space="preserve"> of their functions, which would again include their investment</w:t>
      </w:r>
    </w:p>
    <w:p w:rsidR="00322D39" w:rsidRDefault="00322D39" w:rsidP="0089149D">
      <w:pPr>
        <w:autoSpaceDE w:val="0"/>
        <w:autoSpaceDN w:val="0"/>
        <w:adjustRightInd w:val="0"/>
        <w:ind w:left="709"/>
        <w:jc w:val="both"/>
        <w:rPr>
          <w:rFonts w:ascii="TT55AEo00" w:hAnsi="TT55AEo00" w:cs="TT55AEo00"/>
          <w:szCs w:val="24"/>
          <w:lang w:eastAsia="en-GB"/>
        </w:rPr>
      </w:pPr>
      <w:proofErr w:type="gramStart"/>
      <w:r>
        <w:rPr>
          <w:rFonts w:ascii="TT55AEo00" w:hAnsi="TT55AEo00" w:cs="TT55AEo00"/>
          <w:szCs w:val="24"/>
          <w:lang w:eastAsia="en-GB"/>
        </w:rPr>
        <w:t>functions</w:t>
      </w:r>
      <w:proofErr w:type="gramEnd"/>
      <w:r>
        <w:rPr>
          <w:rFonts w:ascii="TT55AEo00" w:hAnsi="TT55AEo00" w:cs="TT55AEo00"/>
          <w:szCs w:val="24"/>
          <w:lang w:eastAsia="en-GB"/>
        </w:rPr>
        <w:t xml:space="preserve"> (s111 of the Local Government Act 1972).</w:t>
      </w:r>
    </w:p>
    <w:p w:rsidR="00322D39" w:rsidRDefault="00322D39" w:rsidP="0089149D">
      <w:pPr>
        <w:autoSpaceDE w:val="0"/>
        <w:autoSpaceDN w:val="0"/>
        <w:adjustRightInd w:val="0"/>
        <w:ind w:left="709"/>
        <w:jc w:val="both"/>
        <w:rPr>
          <w:rFonts w:ascii="TT55AEo00" w:hAnsi="TT55AEo00" w:cs="TT55AEo00"/>
          <w:szCs w:val="24"/>
          <w:lang w:eastAsia="en-GB"/>
        </w:rPr>
      </w:pPr>
      <w:r>
        <w:rPr>
          <w:rFonts w:ascii="TT55AEo00" w:hAnsi="TT55AEo00" w:cs="TT55AEo00"/>
          <w:szCs w:val="24"/>
          <w:lang w:eastAsia="en-GB"/>
        </w:rPr>
        <w:t>35</w:t>
      </w:r>
      <w:proofErr w:type="gramStart"/>
      <w:r>
        <w:rPr>
          <w:rFonts w:ascii="TT55AEo00" w:hAnsi="TT55AEo00" w:cs="TT55AEo00"/>
          <w:szCs w:val="24"/>
          <w:lang w:eastAsia="en-GB"/>
        </w:rPr>
        <w:t>.The</w:t>
      </w:r>
      <w:proofErr w:type="gramEnd"/>
      <w:r>
        <w:rPr>
          <w:rFonts w:ascii="TT55AEo00" w:hAnsi="TT55AEo00" w:cs="TT55AEo00"/>
          <w:szCs w:val="24"/>
          <w:lang w:eastAsia="en-GB"/>
        </w:rPr>
        <w:t xml:space="preserve"> council will need to ensure that in exercising its investment and</w:t>
      </w:r>
    </w:p>
    <w:p w:rsidR="00322D39" w:rsidRDefault="00322D39" w:rsidP="0089149D">
      <w:pPr>
        <w:autoSpaceDE w:val="0"/>
        <w:autoSpaceDN w:val="0"/>
        <w:adjustRightInd w:val="0"/>
        <w:ind w:left="709"/>
        <w:jc w:val="both"/>
        <w:rPr>
          <w:rFonts w:ascii="TT55AEo00" w:hAnsi="TT55AEo00" w:cs="TT55AEo00"/>
          <w:szCs w:val="24"/>
          <w:lang w:eastAsia="en-GB"/>
        </w:rPr>
      </w:pPr>
      <w:proofErr w:type="gramStart"/>
      <w:r>
        <w:rPr>
          <w:rFonts w:ascii="TT55AEo00" w:hAnsi="TT55AEo00" w:cs="TT55AEo00"/>
          <w:szCs w:val="24"/>
          <w:lang w:eastAsia="en-GB"/>
        </w:rPr>
        <w:t>borrowing</w:t>
      </w:r>
      <w:proofErr w:type="gramEnd"/>
      <w:r>
        <w:rPr>
          <w:rFonts w:ascii="TT55AEo00" w:hAnsi="TT55AEo00" w:cs="TT55AEo00"/>
          <w:szCs w:val="24"/>
          <w:lang w:eastAsia="en-GB"/>
        </w:rPr>
        <w:t xml:space="preserve"> functions to expand its property portfolio, that any actions</w:t>
      </w:r>
    </w:p>
    <w:p w:rsidR="00322D39" w:rsidRDefault="00322D39" w:rsidP="0089149D">
      <w:pPr>
        <w:autoSpaceDE w:val="0"/>
        <w:autoSpaceDN w:val="0"/>
        <w:adjustRightInd w:val="0"/>
        <w:ind w:left="709"/>
        <w:jc w:val="both"/>
        <w:rPr>
          <w:rFonts w:ascii="TT55AEo00" w:hAnsi="TT55AEo00" w:cs="TT55AEo00"/>
          <w:szCs w:val="24"/>
          <w:lang w:eastAsia="en-GB"/>
        </w:rPr>
      </w:pPr>
      <w:proofErr w:type="gramStart"/>
      <w:r>
        <w:rPr>
          <w:rFonts w:ascii="TT55AEo00" w:hAnsi="TT55AEo00" w:cs="TT55AEo00"/>
          <w:szCs w:val="24"/>
          <w:lang w:eastAsia="en-GB"/>
        </w:rPr>
        <w:t>are</w:t>
      </w:r>
      <w:proofErr w:type="gramEnd"/>
      <w:r>
        <w:rPr>
          <w:rFonts w:ascii="TT55AEo00" w:hAnsi="TT55AEo00" w:cs="TT55AEo00"/>
          <w:szCs w:val="24"/>
          <w:lang w:eastAsia="en-GB"/>
        </w:rPr>
        <w:t xml:space="preserve"> reasonable and proportionate and for proper purposes consistent</w:t>
      </w:r>
    </w:p>
    <w:p w:rsidR="00322D39" w:rsidRDefault="00322D39" w:rsidP="0089149D">
      <w:pPr>
        <w:autoSpaceDE w:val="0"/>
        <w:autoSpaceDN w:val="0"/>
        <w:adjustRightInd w:val="0"/>
        <w:ind w:left="709"/>
        <w:jc w:val="both"/>
        <w:rPr>
          <w:rFonts w:ascii="TT55AEo00" w:hAnsi="TT55AEo00" w:cs="TT55AEo00"/>
          <w:szCs w:val="24"/>
          <w:lang w:eastAsia="en-GB"/>
        </w:rPr>
      </w:pPr>
      <w:proofErr w:type="gramStart"/>
      <w:r>
        <w:rPr>
          <w:rFonts w:ascii="TT55AEo00" w:hAnsi="TT55AEo00" w:cs="TT55AEo00"/>
          <w:szCs w:val="24"/>
          <w:lang w:eastAsia="en-GB"/>
        </w:rPr>
        <w:t>with</w:t>
      </w:r>
      <w:proofErr w:type="gramEnd"/>
      <w:r>
        <w:rPr>
          <w:rFonts w:ascii="TT55AEo00" w:hAnsi="TT55AEo00" w:cs="TT55AEo00"/>
          <w:szCs w:val="24"/>
          <w:lang w:eastAsia="en-GB"/>
        </w:rPr>
        <w:t xml:space="preserve"> the Council's prudential regime and its investment strategy.</w:t>
      </w:r>
    </w:p>
    <w:p w:rsidR="00322D39" w:rsidRDefault="00322D39" w:rsidP="0089149D">
      <w:pPr>
        <w:autoSpaceDE w:val="0"/>
        <w:autoSpaceDN w:val="0"/>
        <w:adjustRightInd w:val="0"/>
        <w:ind w:left="709"/>
        <w:jc w:val="both"/>
        <w:rPr>
          <w:rFonts w:ascii="TT55AEo00" w:hAnsi="TT55AEo00" w:cs="TT55AEo00"/>
          <w:szCs w:val="24"/>
          <w:lang w:eastAsia="en-GB"/>
        </w:rPr>
      </w:pPr>
      <w:r>
        <w:rPr>
          <w:rFonts w:ascii="TT55AEo00" w:hAnsi="TT55AEo00" w:cs="TT55AEo00"/>
          <w:szCs w:val="24"/>
          <w:lang w:eastAsia="en-GB"/>
        </w:rPr>
        <w:t>Investment decisions also need to be taken mindful at all times the</w:t>
      </w:r>
    </w:p>
    <w:p w:rsidR="00322D39" w:rsidRDefault="00322D39" w:rsidP="0089149D">
      <w:pPr>
        <w:autoSpaceDE w:val="0"/>
        <w:autoSpaceDN w:val="0"/>
        <w:adjustRightInd w:val="0"/>
        <w:ind w:left="709"/>
        <w:jc w:val="both"/>
        <w:rPr>
          <w:rFonts w:ascii="TT55AEo00" w:hAnsi="TT55AEo00" w:cs="TT55AEo00"/>
          <w:szCs w:val="24"/>
          <w:lang w:eastAsia="en-GB"/>
        </w:rPr>
      </w:pPr>
      <w:proofErr w:type="gramStart"/>
      <w:r>
        <w:rPr>
          <w:rFonts w:ascii="TT55AEo00" w:hAnsi="TT55AEo00" w:cs="TT55AEo00"/>
          <w:szCs w:val="24"/>
          <w:lang w:eastAsia="en-GB"/>
        </w:rPr>
        <w:t>council’s</w:t>
      </w:r>
      <w:proofErr w:type="gramEnd"/>
      <w:r>
        <w:rPr>
          <w:rFonts w:ascii="TT55AEo00" w:hAnsi="TT55AEo00" w:cs="TT55AEo00"/>
          <w:szCs w:val="24"/>
          <w:lang w:eastAsia="en-GB"/>
        </w:rPr>
        <w:t xml:space="preserve"> fiduciary duties to ensure the sound management of the</w:t>
      </w:r>
    </w:p>
    <w:p w:rsidR="00322D39" w:rsidRDefault="00322D39" w:rsidP="0089149D">
      <w:pPr>
        <w:autoSpaceDE w:val="0"/>
        <w:autoSpaceDN w:val="0"/>
        <w:adjustRightInd w:val="0"/>
        <w:ind w:left="709"/>
        <w:jc w:val="both"/>
        <w:rPr>
          <w:rFonts w:ascii="TT55AEo00" w:hAnsi="TT55AEo00" w:cs="TT55AEo00"/>
          <w:szCs w:val="24"/>
          <w:lang w:eastAsia="en-GB"/>
        </w:rPr>
      </w:pPr>
      <w:proofErr w:type="gramStart"/>
      <w:r>
        <w:rPr>
          <w:rFonts w:ascii="TT55AEo00" w:hAnsi="TT55AEo00" w:cs="TT55AEo00"/>
          <w:szCs w:val="24"/>
          <w:lang w:eastAsia="en-GB"/>
        </w:rPr>
        <w:t>public</w:t>
      </w:r>
      <w:proofErr w:type="gramEnd"/>
      <w:r>
        <w:rPr>
          <w:rFonts w:ascii="TT55AEo00" w:hAnsi="TT55AEo00" w:cs="TT55AEo00"/>
          <w:szCs w:val="24"/>
          <w:lang w:eastAsia="en-GB"/>
        </w:rPr>
        <w:t xml:space="preserve"> finances.</w:t>
      </w:r>
    </w:p>
    <w:p w:rsidR="00621C7C" w:rsidRDefault="00621C7C" w:rsidP="00EA71E6">
      <w:pPr>
        <w:autoSpaceDE w:val="0"/>
        <w:autoSpaceDN w:val="0"/>
        <w:adjustRightInd w:val="0"/>
        <w:ind w:left="709"/>
        <w:jc w:val="both"/>
        <w:rPr>
          <w:rFonts w:ascii="TT55AEo00" w:hAnsi="TT55AEo00" w:cs="TT55AEo00"/>
          <w:szCs w:val="24"/>
          <w:lang w:eastAsia="en-GB"/>
        </w:rPr>
      </w:pPr>
    </w:p>
    <w:p w:rsidR="00322D39" w:rsidRDefault="003968FE" w:rsidP="0089149D">
      <w:pPr>
        <w:autoSpaceDE w:val="0"/>
        <w:autoSpaceDN w:val="0"/>
        <w:adjustRightInd w:val="0"/>
        <w:jc w:val="both"/>
        <w:rPr>
          <w:rFonts w:ascii="TT55AEo00" w:hAnsi="TT55AEo00" w:cs="TT55AEo00"/>
          <w:szCs w:val="24"/>
          <w:lang w:eastAsia="en-GB"/>
        </w:rPr>
      </w:pPr>
      <w:r>
        <w:rPr>
          <w:rFonts w:ascii="TT55AEo00" w:hAnsi="TT55AEo00" w:cs="TT55AEo00"/>
          <w:szCs w:val="24"/>
          <w:lang w:eastAsia="en-GB"/>
        </w:rPr>
        <w:t>4.2</w:t>
      </w:r>
      <w:r>
        <w:rPr>
          <w:rFonts w:ascii="TT55AEo00" w:hAnsi="TT55AEo00" w:cs="TT55AEo00"/>
          <w:szCs w:val="24"/>
          <w:lang w:eastAsia="en-GB"/>
        </w:rPr>
        <w:tab/>
      </w:r>
      <w:r w:rsidR="00322D39">
        <w:rPr>
          <w:rFonts w:ascii="TT55AEo00" w:hAnsi="TT55AEo00" w:cs="TT55AEo00"/>
          <w:szCs w:val="24"/>
          <w:lang w:eastAsia="en-GB"/>
        </w:rPr>
        <w:t>Legal due diligence will be required on all property acquisitions, to</w:t>
      </w:r>
    </w:p>
    <w:p w:rsidR="00322D39" w:rsidRDefault="00322D39" w:rsidP="0089149D">
      <w:pPr>
        <w:autoSpaceDE w:val="0"/>
        <w:autoSpaceDN w:val="0"/>
        <w:adjustRightInd w:val="0"/>
        <w:ind w:firstLine="720"/>
        <w:jc w:val="both"/>
        <w:rPr>
          <w:rFonts w:ascii="TT55AEo00" w:hAnsi="TT55AEo00" w:cs="TT55AEo00"/>
          <w:szCs w:val="24"/>
          <w:lang w:eastAsia="en-GB"/>
        </w:rPr>
      </w:pPr>
      <w:proofErr w:type="gramStart"/>
      <w:r>
        <w:rPr>
          <w:rFonts w:ascii="TT55AEo00" w:hAnsi="TT55AEo00" w:cs="TT55AEo00"/>
          <w:szCs w:val="24"/>
          <w:lang w:eastAsia="en-GB"/>
        </w:rPr>
        <w:t>include</w:t>
      </w:r>
      <w:proofErr w:type="gramEnd"/>
      <w:r>
        <w:rPr>
          <w:rFonts w:ascii="TT55AEo00" w:hAnsi="TT55AEo00" w:cs="TT55AEo00"/>
          <w:szCs w:val="24"/>
          <w:lang w:eastAsia="en-GB"/>
        </w:rPr>
        <w:t xml:space="preserve"> a review of title and ownership, and searches and enquiries of</w:t>
      </w:r>
    </w:p>
    <w:p w:rsidR="00322D39" w:rsidRDefault="00322D39" w:rsidP="0089149D">
      <w:pPr>
        <w:autoSpaceDE w:val="0"/>
        <w:autoSpaceDN w:val="0"/>
        <w:adjustRightInd w:val="0"/>
        <w:ind w:firstLine="720"/>
        <w:jc w:val="both"/>
        <w:rPr>
          <w:rFonts w:ascii="TT55AEo00" w:hAnsi="TT55AEo00" w:cs="TT55AEo00"/>
          <w:szCs w:val="24"/>
          <w:lang w:eastAsia="en-GB"/>
        </w:rPr>
      </w:pPr>
      <w:proofErr w:type="gramStart"/>
      <w:r>
        <w:rPr>
          <w:rFonts w:ascii="TT55AEo00" w:hAnsi="TT55AEo00" w:cs="TT55AEo00"/>
          <w:szCs w:val="24"/>
          <w:lang w:eastAsia="en-GB"/>
        </w:rPr>
        <w:t>the</w:t>
      </w:r>
      <w:proofErr w:type="gramEnd"/>
      <w:r>
        <w:rPr>
          <w:rFonts w:ascii="TT55AEo00" w:hAnsi="TT55AEo00" w:cs="TT55AEo00"/>
          <w:szCs w:val="24"/>
          <w:lang w:eastAsia="en-GB"/>
        </w:rPr>
        <w:t xml:space="preserve"> vendor, in order to ascertain relevant liabilities and restrictions</w:t>
      </w:r>
    </w:p>
    <w:p w:rsidR="00322D39" w:rsidRDefault="00322D39" w:rsidP="0089149D">
      <w:pPr>
        <w:autoSpaceDE w:val="0"/>
        <w:autoSpaceDN w:val="0"/>
        <w:adjustRightInd w:val="0"/>
        <w:ind w:firstLine="720"/>
        <w:jc w:val="both"/>
        <w:rPr>
          <w:rFonts w:ascii="TT55AEo00" w:hAnsi="TT55AEo00" w:cs="TT55AEo00"/>
          <w:szCs w:val="24"/>
          <w:lang w:eastAsia="en-GB"/>
        </w:rPr>
      </w:pPr>
      <w:proofErr w:type="gramStart"/>
      <w:r>
        <w:rPr>
          <w:rFonts w:ascii="TT55AEo00" w:hAnsi="TT55AEo00" w:cs="TT55AEo00"/>
          <w:szCs w:val="24"/>
          <w:lang w:eastAsia="en-GB"/>
        </w:rPr>
        <w:t>connected</w:t>
      </w:r>
      <w:proofErr w:type="gramEnd"/>
      <w:r>
        <w:rPr>
          <w:rFonts w:ascii="TT55AEo00" w:hAnsi="TT55AEo00" w:cs="TT55AEo00"/>
          <w:szCs w:val="24"/>
          <w:lang w:eastAsia="en-GB"/>
        </w:rPr>
        <w:t xml:space="preserve"> with the subject property. The results of the legal enquiries,</w:t>
      </w:r>
    </w:p>
    <w:p w:rsidR="00322D39" w:rsidRDefault="00322D39" w:rsidP="0089149D">
      <w:pPr>
        <w:autoSpaceDE w:val="0"/>
        <w:autoSpaceDN w:val="0"/>
        <w:adjustRightInd w:val="0"/>
        <w:ind w:firstLine="720"/>
        <w:jc w:val="both"/>
        <w:rPr>
          <w:rFonts w:ascii="TT55AEo00" w:hAnsi="TT55AEo00" w:cs="TT55AEo00"/>
          <w:szCs w:val="24"/>
          <w:lang w:eastAsia="en-GB"/>
        </w:rPr>
      </w:pPr>
      <w:proofErr w:type="gramStart"/>
      <w:r>
        <w:rPr>
          <w:rFonts w:ascii="TT55AEo00" w:hAnsi="TT55AEo00" w:cs="TT55AEo00"/>
          <w:szCs w:val="24"/>
          <w:lang w:eastAsia="en-GB"/>
        </w:rPr>
        <w:t>and</w:t>
      </w:r>
      <w:proofErr w:type="gramEnd"/>
      <w:r>
        <w:rPr>
          <w:rFonts w:ascii="TT55AEo00" w:hAnsi="TT55AEo00" w:cs="TT55AEo00"/>
          <w:szCs w:val="24"/>
          <w:lang w:eastAsia="en-GB"/>
        </w:rPr>
        <w:t xml:space="preserve"> any associated risks, should be considered prior to any decision to</w:t>
      </w:r>
    </w:p>
    <w:p w:rsidR="00322D39" w:rsidRDefault="00322D39" w:rsidP="0089149D">
      <w:pPr>
        <w:autoSpaceDE w:val="0"/>
        <w:autoSpaceDN w:val="0"/>
        <w:adjustRightInd w:val="0"/>
        <w:ind w:firstLine="720"/>
        <w:jc w:val="both"/>
        <w:rPr>
          <w:rFonts w:ascii="TT55AEo00" w:hAnsi="TT55AEo00" w:cs="TT55AEo00"/>
          <w:szCs w:val="24"/>
          <w:lang w:eastAsia="en-GB"/>
        </w:rPr>
      </w:pPr>
      <w:proofErr w:type="gramStart"/>
      <w:r>
        <w:rPr>
          <w:rFonts w:ascii="TT55AEo00" w:hAnsi="TT55AEo00" w:cs="TT55AEo00"/>
          <w:szCs w:val="24"/>
          <w:lang w:eastAsia="en-GB"/>
        </w:rPr>
        <w:t>enter</w:t>
      </w:r>
      <w:proofErr w:type="gramEnd"/>
      <w:r>
        <w:rPr>
          <w:rFonts w:ascii="TT55AEo00" w:hAnsi="TT55AEo00" w:cs="TT55AEo00"/>
          <w:szCs w:val="24"/>
          <w:lang w:eastAsia="en-GB"/>
        </w:rPr>
        <w:t xml:space="preserve"> into contract.</w:t>
      </w:r>
    </w:p>
    <w:p w:rsidR="003968FE" w:rsidRDefault="003968FE" w:rsidP="00EA71E6">
      <w:pPr>
        <w:autoSpaceDE w:val="0"/>
        <w:autoSpaceDN w:val="0"/>
        <w:adjustRightInd w:val="0"/>
        <w:ind w:firstLine="720"/>
        <w:rPr>
          <w:rFonts w:ascii="TT55AEo00" w:hAnsi="TT55AEo00" w:cs="TT55AEo00"/>
          <w:szCs w:val="24"/>
          <w:lang w:eastAsia="en-GB"/>
        </w:rPr>
      </w:pPr>
    </w:p>
    <w:p w:rsidR="00322D39" w:rsidRDefault="003968FE" w:rsidP="0089149D">
      <w:pPr>
        <w:autoSpaceDE w:val="0"/>
        <w:autoSpaceDN w:val="0"/>
        <w:adjustRightInd w:val="0"/>
        <w:jc w:val="both"/>
        <w:rPr>
          <w:rFonts w:ascii="TT55AEo00" w:hAnsi="TT55AEo00" w:cs="TT55AEo00"/>
          <w:szCs w:val="24"/>
          <w:lang w:eastAsia="en-GB"/>
        </w:rPr>
      </w:pPr>
      <w:r>
        <w:rPr>
          <w:rFonts w:ascii="TT55AEo00" w:hAnsi="TT55AEo00" w:cs="TT55AEo00"/>
          <w:szCs w:val="24"/>
          <w:lang w:eastAsia="en-GB"/>
        </w:rPr>
        <w:t>4.3</w:t>
      </w:r>
      <w:r>
        <w:rPr>
          <w:rFonts w:ascii="TT55AEo00" w:hAnsi="TT55AEo00" w:cs="TT55AEo00"/>
          <w:szCs w:val="24"/>
          <w:lang w:eastAsia="en-GB"/>
        </w:rPr>
        <w:tab/>
      </w:r>
      <w:r w:rsidR="00322D39">
        <w:rPr>
          <w:rFonts w:ascii="TT55AEo00" w:hAnsi="TT55AEo00" w:cs="TT55AEo00"/>
          <w:szCs w:val="24"/>
          <w:lang w:eastAsia="en-GB"/>
        </w:rPr>
        <w:t>On any sale of an investment property the Council will be required to</w:t>
      </w:r>
    </w:p>
    <w:p w:rsidR="00322D39" w:rsidRDefault="00322D39" w:rsidP="0089149D">
      <w:pPr>
        <w:autoSpaceDE w:val="0"/>
        <w:autoSpaceDN w:val="0"/>
        <w:adjustRightInd w:val="0"/>
        <w:ind w:firstLine="720"/>
        <w:jc w:val="both"/>
        <w:rPr>
          <w:rFonts w:ascii="TT55AEo00" w:hAnsi="TT55AEo00" w:cs="TT55AEo00"/>
          <w:szCs w:val="24"/>
          <w:lang w:eastAsia="en-GB"/>
        </w:rPr>
      </w:pPr>
      <w:proofErr w:type="gramStart"/>
      <w:r>
        <w:rPr>
          <w:rFonts w:ascii="TT55AEo00" w:hAnsi="TT55AEo00" w:cs="TT55AEo00"/>
          <w:szCs w:val="24"/>
          <w:lang w:eastAsia="en-GB"/>
        </w:rPr>
        <w:t>obtain</w:t>
      </w:r>
      <w:proofErr w:type="gramEnd"/>
      <w:r>
        <w:rPr>
          <w:rFonts w:ascii="TT55AEo00" w:hAnsi="TT55AEo00" w:cs="TT55AEo00"/>
          <w:szCs w:val="24"/>
          <w:lang w:eastAsia="en-GB"/>
        </w:rPr>
        <w:t xml:space="preserve"> best consideration in accordance with s123 of the Local</w:t>
      </w:r>
    </w:p>
    <w:p w:rsidR="00322D39" w:rsidRDefault="00322D39" w:rsidP="0089149D">
      <w:pPr>
        <w:autoSpaceDE w:val="0"/>
        <w:autoSpaceDN w:val="0"/>
        <w:adjustRightInd w:val="0"/>
        <w:ind w:firstLine="720"/>
        <w:jc w:val="both"/>
        <w:rPr>
          <w:rFonts w:ascii="TT55AEo00" w:hAnsi="TT55AEo00" w:cs="TT55AEo00"/>
          <w:szCs w:val="24"/>
          <w:lang w:eastAsia="en-GB"/>
        </w:rPr>
      </w:pPr>
      <w:proofErr w:type="gramStart"/>
      <w:r>
        <w:rPr>
          <w:rFonts w:ascii="TT55AEo00" w:hAnsi="TT55AEo00" w:cs="TT55AEo00"/>
          <w:szCs w:val="24"/>
          <w:lang w:eastAsia="en-GB"/>
        </w:rPr>
        <w:t>Government Act 1972.</w:t>
      </w:r>
      <w:proofErr w:type="gramEnd"/>
      <w:r>
        <w:rPr>
          <w:rFonts w:ascii="TT55AEo00" w:hAnsi="TT55AEo00" w:cs="TT55AEo00"/>
          <w:szCs w:val="24"/>
          <w:lang w:eastAsia="en-GB"/>
        </w:rPr>
        <w:t xml:space="preserve"> Usually this will be achieved by placing the</w:t>
      </w:r>
    </w:p>
    <w:p w:rsidR="00322D39" w:rsidRDefault="00322D39" w:rsidP="0089149D">
      <w:pPr>
        <w:autoSpaceDE w:val="0"/>
        <w:autoSpaceDN w:val="0"/>
        <w:adjustRightInd w:val="0"/>
        <w:ind w:firstLine="720"/>
        <w:jc w:val="both"/>
        <w:rPr>
          <w:rFonts w:ascii="TT55AEo00" w:hAnsi="TT55AEo00" w:cs="TT55AEo00"/>
          <w:szCs w:val="24"/>
          <w:lang w:eastAsia="en-GB"/>
        </w:rPr>
      </w:pPr>
      <w:proofErr w:type="gramStart"/>
      <w:r>
        <w:rPr>
          <w:rFonts w:ascii="TT55AEo00" w:hAnsi="TT55AEo00" w:cs="TT55AEo00"/>
          <w:szCs w:val="24"/>
          <w:lang w:eastAsia="en-GB"/>
        </w:rPr>
        <w:t>property</w:t>
      </w:r>
      <w:proofErr w:type="gramEnd"/>
      <w:r>
        <w:rPr>
          <w:rFonts w:ascii="TT55AEo00" w:hAnsi="TT55AEo00" w:cs="TT55AEo00"/>
          <w:szCs w:val="24"/>
          <w:lang w:eastAsia="en-GB"/>
        </w:rPr>
        <w:t xml:space="preserve"> onto the open market or otherwise, in respect of a sale agreed</w:t>
      </w:r>
    </w:p>
    <w:p w:rsidR="00322D39" w:rsidRDefault="00322D39" w:rsidP="0089149D">
      <w:pPr>
        <w:autoSpaceDE w:val="0"/>
        <w:autoSpaceDN w:val="0"/>
        <w:adjustRightInd w:val="0"/>
        <w:ind w:firstLine="720"/>
        <w:jc w:val="both"/>
        <w:rPr>
          <w:rFonts w:ascii="TT55AEo00" w:hAnsi="TT55AEo00" w:cs="TT55AEo00"/>
          <w:szCs w:val="24"/>
          <w:lang w:eastAsia="en-GB"/>
        </w:rPr>
      </w:pPr>
      <w:proofErr w:type="gramStart"/>
      <w:r>
        <w:rPr>
          <w:rFonts w:ascii="TT55AEo00" w:hAnsi="TT55AEo00" w:cs="TT55AEo00"/>
          <w:szCs w:val="24"/>
          <w:lang w:eastAsia="en-GB"/>
        </w:rPr>
        <w:t>off</w:t>
      </w:r>
      <w:proofErr w:type="gramEnd"/>
      <w:r>
        <w:rPr>
          <w:rFonts w:ascii="TT55AEo00" w:hAnsi="TT55AEo00" w:cs="TT55AEo00"/>
          <w:szCs w:val="24"/>
          <w:lang w:eastAsia="en-GB"/>
        </w:rPr>
        <w:t xml:space="preserve"> market, demonstrating by way of professional valuation that it is</w:t>
      </w:r>
    </w:p>
    <w:p w:rsidR="00322D39" w:rsidRDefault="00322D39" w:rsidP="0089149D">
      <w:pPr>
        <w:autoSpaceDE w:val="0"/>
        <w:autoSpaceDN w:val="0"/>
        <w:adjustRightInd w:val="0"/>
        <w:ind w:firstLine="720"/>
        <w:jc w:val="both"/>
        <w:rPr>
          <w:rFonts w:ascii="TT55AEo00" w:hAnsi="TT55AEo00" w:cs="TT55AEo00"/>
          <w:szCs w:val="24"/>
          <w:lang w:eastAsia="en-GB"/>
        </w:rPr>
      </w:pPr>
      <w:proofErr w:type="gramStart"/>
      <w:r>
        <w:rPr>
          <w:rFonts w:ascii="TT55AEo00" w:hAnsi="TT55AEo00" w:cs="TT55AEo00"/>
          <w:szCs w:val="24"/>
          <w:lang w:eastAsia="en-GB"/>
        </w:rPr>
        <w:t>achieving</w:t>
      </w:r>
      <w:proofErr w:type="gramEnd"/>
      <w:r>
        <w:rPr>
          <w:rFonts w:ascii="TT55AEo00" w:hAnsi="TT55AEo00" w:cs="TT55AEo00"/>
          <w:szCs w:val="24"/>
          <w:lang w:eastAsia="en-GB"/>
        </w:rPr>
        <w:t xml:space="preserve"> no less than market value for the property.</w:t>
      </w:r>
    </w:p>
    <w:p w:rsidR="00866279" w:rsidRDefault="00CA5F6E" w:rsidP="00CA5F6E">
      <w:pPr>
        <w:ind w:left="561" w:hanging="561"/>
        <w:jc w:val="both"/>
        <w:rPr>
          <w:rFonts w:cs="Arial"/>
          <w:szCs w:val="24"/>
          <w:lang w:eastAsia="en-GB"/>
        </w:rPr>
      </w:pPr>
      <w:r>
        <w:rPr>
          <w:rFonts w:cs="Arial"/>
          <w:szCs w:val="24"/>
          <w:lang w:eastAsia="en-GB"/>
        </w:rPr>
        <w:t>.</w:t>
      </w:r>
    </w:p>
    <w:p w:rsidR="00CA5F6E" w:rsidRPr="007662D9" w:rsidRDefault="00CA5F6E" w:rsidP="00CA5F6E">
      <w:pPr>
        <w:ind w:left="561" w:hanging="561"/>
        <w:jc w:val="both"/>
        <w:rPr>
          <w:rFonts w:cs="Tahoma"/>
          <w:szCs w:val="16"/>
        </w:rPr>
      </w:pPr>
    </w:p>
    <w:p w:rsidR="00866279" w:rsidRPr="007662D9" w:rsidRDefault="00235F1B" w:rsidP="00866279">
      <w:pPr>
        <w:autoSpaceDE w:val="0"/>
        <w:autoSpaceDN w:val="0"/>
        <w:adjustRightInd w:val="0"/>
        <w:rPr>
          <w:sz w:val="32"/>
          <w:szCs w:val="32"/>
        </w:rPr>
      </w:pPr>
      <w:r>
        <w:rPr>
          <w:b/>
          <w:sz w:val="32"/>
          <w:szCs w:val="32"/>
        </w:rPr>
        <w:t>5</w:t>
      </w:r>
      <w:r w:rsidR="00866279" w:rsidRPr="007662D9">
        <w:rPr>
          <w:b/>
          <w:sz w:val="32"/>
          <w:szCs w:val="32"/>
        </w:rPr>
        <w:t>. FINANCIAL IMPLICATIONS</w:t>
      </w:r>
    </w:p>
    <w:p w:rsidR="00866279" w:rsidRDefault="00866279" w:rsidP="00866279">
      <w:pPr>
        <w:jc w:val="both"/>
        <w:rPr>
          <w:rFonts w:cs="Arial"/>
          <w:szCs w:val="24"/>
        </w:rPr>
      </w:pPr>
    </w:p>
    <w:p w:rsidR="00621C7C" w:rsidRDefault="00235F1B" w:rsidP="004E1F13">
      <w:pPr>
        <w:ind w:left="720" w:hanging="720"/>
        <w:jc w:val="both"/>
        <w:rPr>
          <w:rFonts w:cs="Arial"/>
          <w:szCs w:val="24"/>
        </w:rPr>
      </w:pPr>
      <w:r>
        <w:rPr>
          <w:rFonts w:cs="Arial"/>
          <w:szCs w:val="24"/>
        </w:rPr>
        <w:t>5.1</w:t>
      </w:r>
      <w:r>
        <w:rPr>
          <w:rFonts w:cs="Arial"/>
          <w:szCs w:val="24"/>
        </w:rPr>
        <w:tab/>
      </w:r>
      <w:r w:rsidR="00461632">
        <w:rPr>
          <w:rFonts w:cs="Arial"/>
          <w:szCs w:val="24"/>
        </w:rPr>
        <w:t>The strategy to undertake long term commercial investments to generate a</w:t>
      </w:r>
      <w:r w:rsidR="001F3138">
        <w:rPr>
          <w:rFonts w:cs="Arial"/>
          <w:szCs w:val="24"/>
        </w:rPr>
        <w:t xml:space="preserve"> return </w:t>
      </w:r>
      <w:r w:rsidR="003968FE">
        <w:rPr>
          <w:rFonts w:cs="Arial"/>
          <w:szCs w:val="24"/>
        </w:rPr>
        <w:t xml:space="preserve">to support core services </w:t>
      </w:r>
      <w:r w:rsidR="00461632">
        <w:rPr>
          <w:rFonts w:cs="Arial"/>
          <w:szCs w:val="24"/>
        </w:rPr>
        <w:t xml:space="preserve">will require capital </w:t>
      </w:r>
      <w:r w:rsidR="00001D1B">
        <w:rPr>
          <w:rFonts w:cs="Arial"/>
          <w:szCs w:val="24"/>
        </w:rPr>
        <w:t xml:space="preserve">funding from the Public Works Loans Board. In line with the Investment Property Strategy (December 2015 Cabinet) a gross yield of 7.5% </w:t>
      </w:r>
      <w:r w:rsidR="003C0541">
        <w:rPr>
          <w:rFonts w:cs="Arial"/>
          <w:szCs w:val="24"/>
        </w:rPr>
        <w:t>must be achieved. After accounting for capital financing costs and other associated revenue costs</w:t>
      </w:r>
      <w:r w:rsidR="00FF0D15">
        <w:rPr>
          <w:rFonts w:cs="Arial"/>
          <w:szCs w:val="24"/>
        </w:rPr>
        <w:t xml:space="preserve"> a minimum net return of 1.75% </w:t>
      </w:r>
      <w:r w:rsidR="00001D1B">
        <w:rPr>
          <w:rFonts w:cs="Arial"/>
          <w:szCs w:val="24"/>
        </w:rPr>
        <w:t>will</w:t>
      </w:r>
      <w:r w:rsidR="00FF0D15">
        <w:rPr>
          <w:rFonts w:cs="Arial"/>
          <w:szCs w:val="24"/>
        </w:rPr>
        <w:t xml:space="preserve"> </w:t>
      </w:r>
      <w:proofErr w:type="gramStart"/>
      <w:r w:rsidR="00FF0D15">
        <w:rPr>
          <w:rFonts w:cs="Arial"/>
          <w:szCs w:val="24"/>
        </w:rPr>
        <w:t xml:space="preserve">be </w:t>
      </w:r>
      <w:r w:rsidR="00001D1B">
        <w:rPr>
          <w:rFonts w:cs="Arial"/>
          <w:szCs w:val="24"/>
        </w:rPr>
        <w:t xml:space="preserve"> generate</w:t>
      </w:r>
      <w:r w:rsidR="00FF0D15">
        <w:rPr>
          <w:rFonts w:cs="Arial"/>
          <w:szCs w:val="24"/>
        </w:rPr>
        <w:t>d</w:t>
      </w:r>
      <w:proofErr w:type="gramEnd"/>
      <w:r w:rsidR="00FF0D15">
        <w:rPr>
          <w:rFonts w:cs="Arial"/>
          <w:szCs w:val="24"/>
        </w:rPr>
        <w:t xml:space="preserve">. </w:t>
      </w:r>
      <w:r w:rsidR="00001D1B">
        <w:rPr>
          <w:rFonts w:cs="Arial"/>
          <w:szCs w:val="24"/>
        </w:rPr>
        <w:t xml:space="preserve"> </w:t>
      </w:r>
    </w:p>
    <w:p w:rsidR="00235F1B" w:rsidRDefault="00001D1B" w:rsidP="004E1F13">
      <w:pPr>
        <w:ind w:left="720" w:hanging="720"/>
        <w:jc w:val="both"/>
        <w:rPr>
          <w:rFonts w:cs="Arial"/>
          <w:szCs w:val="24"/>
        </w:rPr>
      </w:pPr>
      <w:r>
        <w:rPr>
          <w:rFonts w:cs="Arial"/>
          <w:szCs w:val="24"/>
        </w:rPr>
        <w:t xml:space="preserve">  </w:t>
      </w:r>
      <w:r w:rsidR="00810EB0">
        <w:rPr>
          <w:rFonts w:cs="Arial"/>
          <w:szCs w:val="24"/>
        </w:rPr>
        <w:t xml:space="preserve"> </w:t>
      </w:r>
    </w:p>
    <w:p w:rsidR="003968FE" w:rsidRDefault="003968FE" w:rsidP="004E1F13">
      <w:pPr>
        <w:ind w:left="720" w:hanging="720"/>
        <w:jc w:val="both"/>
        <w:rPr>
          <w:rFonts w:cs="Arial"/>
          <w:szCs w:val="24"/>
        </w:rPr>
      </w:pPr>
      <w:r>
        <w:rPr>
          <w:rFonts w:cs="Arial"/>
          <w:szCs w:val="24"/>
        </w:rPr>
        <w:t>5.2</w:t>
      </w:r>
      <w:r>
        <w:rPr>
          <w:rFonts w:cs="Arial"/>
          <w:szCs w:val="24"/>
        </w:rPr>
        <w:tab/>
      </w:r>
      <w:r w:rsidR="00A963BB">
        <w:rPr>
          <w:rFonts w:cs="Arial"/>
          <w:szCs w:val="24"/>
        </w:rPr>
        <w:t xml:space="preserve">Council borrowing falls within the Prudential Code.  The framework established by the Code is to support local strategic planning, local </w:t>
      </w:r>
      <w:r w:rsidR="00A963BB">
        <w:rPr>
          <w:rFonts w:cs="Arial"/>
          <w:szCs w:val="24"/>
        </w:rPr>
        <w:lastRenderedPageBreak/>
        <w:t xml:space="preserve">asset management planning and proper option appraisal. The objectives of the Code are to ensure, within the framework, that the capital investment plans of Local Authorities are affordable, prudent and sustainable.  </w:t>
      </w:r>
    </w:p>
    <w:p w:rsidR="00A963BB" w:rsidRDefault="00A963BB" w:rsidP="004E1F13">
      <w:pPr>
        <w:ind w:left="720" w:hanging="720"/>
        <w:jc w:val="both"/>
        <w:rPr>
          <w:rFonts w:cs="Arial"/>
          <w:szCs w:val="24"/>
        </w:rPr>
      </w:pPr>
    </w:p>
    <w:p w:rsidR="0029357F" w:rsidRDefault="00A963BB" w:rsidP="004E1F13">
      <w:pPr>
        <w:ind w:left="720" w:hanging="720"/>
        <w:jc w:val="both"/>
        <w:rPr>
          <w:rFonts w:cs="Arial"/>
          <w:szCs w:val="24"/>
        </w:rPr>
      </w:pPr>
      <w:r>
        <w:rPr>
          <w:rFonts w:cs="Arial"/>
          <w:szCs w:val="24"/>
        </w:rPr>
        <w:t>5.3</w:t>
      </w:r>
      <w:r>
        <w:rPr>
          <w:rFonts w:cs="Arial"/>
          <w:szCs w:val="24"/>
        </w:rPr>
        <w:tab/>
      </w:r>
      <w:r w:rsidR="0029357F">
        <w:rPr>
          <w:rFonts w:cs="Arial"/>
          <w:szCs w:val="24"/>
        </w:rPr>
        <w:t>The Ministry of Housing, Communities and Local Government (MHCLG) issued statutory guidance on Local Government Investments issued under section 15(1) (a) of the Local Government Act 2003 effective from 1 April 2018. Within the guidance investments made by local auth</w:t>
      </w:r>
      <w:r w:rsidR="00C556AF">
        <w:rPr>
          <w:rFonts w:cs="Arial"/>
          <w:szCs w:val="24"/>
        </w:rPr>
        <w:t>orities are classified into one of two main categories:</w:t>
      </w:r>
    </w:p>
    <w:p w:rsidR="00C556AF" w:rsidRDefault="00C556AF" w:rsidP="00EA71E6">
      <w:pPr>
        <w:pStyle w:val="ListParagraph"/>
        <w:numPr>
          <w:ilvl w:val="0"/>
          <w:numId w:val="41"/>
        </w:numPr>
        <w:jc w:val="both"/>
        <w:rPr>
          <w:rFonts w:cs="Arial"/>
          <w:szCs w:val="24"/>
        </w:rPr>
      </w:pPr>
      <w:r>
        <w:rPr>
          <w:rFonts w:cs="Arial"/>
          <w:szCs w:val="24"/>
        </w:rPr>
        <w:t>Investments held for treasury management purposes</w:t>
      </w:r>
    </w:p>
    <w:p w:rsidR="00C556AF" w:rsidRDefault="00C556AF" w:rsidP="00EA71E6">
      <w:pPr>
        <w:pStyle w:val="ListParagraph"/>
        <w:numPr>
          <w:ilvl w:val="0"/>
          <w:numId w:val="41"/>
        </w:numPr>
        <w:jc w:val="both"/>
        <w:rPr>
          <w:rFonts w:cs="Arial"/>
          <w:szCs w:val="24"/>
        </w:rPr>
      </w:pPr>
      <w:r>
        <w:rPr>
          <w:rFonts w:cs="Arial"/>
          <w:szCs w:val="24"/>
        </w:rPr>
        <w:t>Other investments</w:t>
      </w:r>
    </w:p>
    <w:p w:rsidR="00C556AF" w:rsidRDefault="00C556AF" w:rsidP="00EA71E6">
      <w:pPr>
        <w:jc w:val="both"/>
        <w:rPr>
          <w:rFonts w:cs="Arial"/>
          <w:szCs w:val="24"/>
        </w:rPr>
      </w:pPr>
    </w:p>
    <w:p w:rsidR="00C103E8" w:rsidRDefault="00C556AF" w:rsidP="00EA71E6">
      <w:pPr>
        <w:ind w:left="720"/>
        <w:jc w:val="both"/>
        <w:rPr>
          <w:rFonts w:cs="Arial"/>
          <w:szCs w:val="24"/>
        </w:rPr>
      </w:pPr>
      <w:r>
        <w:rPr>
          <w:rFonts w:cs="Arial"/>
          <w:szCs w:val="24"/>
        </w:rPr>
        <w:t>In respect of other investments, the guidance makes reference to proportionality and the extent to which funding service expenditure is dependent upon achieving the expected net profit. The returns from a long term commercial investment fund are being considered as one strand of a strategy to achieve financial sustainability, they are not being considered as the only strand.  The council is required to disclose in its Capital Strategy (a new requirement from 01 April 2019)</w:t>
      </w:r>
      <w:r w:rsidR="00E52111">
        <w:rPr>
          <w:rFonts w:cs="Arial"/>
          <w:szCs w:val="24"/>
        </w:rPr>
        <w:t xml:space="preserve"> its exposure to commercial investment.  The Council’s Capital Strategy</w:t>
      </w:r>
      <w:proofErr w:type="gramStart"/>
      <w:r w:rsidR="00E52111">
        <w:rPr>
          <w:rFonts w:cs="Arial"/>
          <w:szCs w:val="24"/>
        </w:rPr>
        <w:t>,  approved</w:t>
      </w:r>
      <w:proofErr w:type="gramEnd"/>
      <w:r w:rsidR="00E52111">
        <w:rPr>
          <w:rFonts w:cs="Arial"/>
          <w:szCs w:val="24"/>
        </w:rPr>
        <w:t xml:space="preserve"> by Council </w:t>
      </w:r>
      <w:r w:rsidR="00281D06">
        <w:rPr>
          <w:rFonts w:cs="Arial"/>
          <w:szCs w:val="24"/>
        </w:rPr>
        <w:t>in</w:t>
      </w:r>
      <w:r w:rsidR="00E52111">
        <w:rPr>
          <w:rFonts w:cs="Arial"/>
          <w:szCs w:val="24"/>
        </w:rPr>
        <w:t xml:space="preserve"> February 2019, set out the Council’s previous  4 commercial investments</w:t>
      </w:r>
      <w:r w:rsidR="00FF0D15">
        <w:rPr>
          <w:rFonts w:cs="Arial"/>
          <w:szCs w:val="24"/>
        </w:rPr>
        <w:t xml:space="preserve"> and updates </w:t>
      </w:r>
      <w:r w:rsidR="00C51B74">
        <w:rPr>
          <w:rFonts w:cs="Arial"/>
          <w:szCs w:val="24"/>
        </w:rPr>
        <w:t xml:space="preserve">to the Capital Strategy will include new investments.  </w:t>
      </w:r>
      <w:r w:rsidR="00E52111">
        <w:rPr>
          <w:rFonts w:cs="Arial"/>
          <w:szCs w:val="24"/>
        </w:rPr>
        <w:t xml:space="preserve"> </w:t>
      </w:r>
    </w:p>
    <w:p w:rsidR="006D31B8" w:rsidRPr="00C556AF" w:rsidRDefault="006D31B8" w:rsidP="00EA71E6">
      <w:pPr>
        <w:ind w:left="720"/>
        <w:jc w:val="both"/>
        <w:rPr>
          <w:rFonts w:cs="Arial"/>
          <w:szCs w:val="24"/>
        </w:rPr>
      </w:pPr>
    </w:p>
    <w:p w:rsidR="00C103E8" w:rsidRDefault="00C103E8" w:rsidP="00EA71E6">
      <w:pPr>
        <w:ind w:left="720" w:hanging="720"/>
        <w:jc w:val="both"/>
        <w:rPr>
          <w:rFonts w:cs="Arial"/>
          <w:szCs w:val="24"/>
        </w:rPr>
      </w:pPr>
      <w:r>
        <w:rPr>
          <w:rFonts w:cs="Arial"/>
          <w:szCs w:val="24"/>
        </w:rPr>
        <w:t>5.4</w:t>
      </w:r>
      <w:r>
        <w:rPr>
          <w:rFonts w:cs="Arial"/>
          <w:szCs w:val="24"/>
        </w:rPr>
        <w:tab/>
      </w:r>
      <w:r w:rsidR="00A963BB">
        <w:rPr>
          <w:rFonts w:cs="Arial"/>
          <w:szCs w:val="24"/>
        </w:rPr>
        <w:t xml:space="preserve">Paying due regard to the Code and current </w:t>
      </w:r>
      <w:r w:rsidR="00E86F80">
        <w:rPr>
          <w:rFonts w:cs="Arial"/>
          <w:szCs w:val="24"/>
        </w:rPr>
        <w:t xml:space="preserve">debt levels (£446m as at June 2019) a long term commercial investment allocation of £100m is considered </w:t>
      </w:r>
      <w:r w:rsidR="00F62A67">
        <w:rPr>
          <w:rFonts w:cs="Arial"/>
          <w:szCs w:val="24"/>
        </w:rPr>
        <w:t xml:space="preserve">prudent and </w:t>
      </w:r>
      <w:r w:rsidR="00FF0B54">
        <w:rPr>
          <w:rFonts w:cs="Arial"/>
          <w:szCs w:val="24"/>
        </w:rPr>
        <w:t>proportionate</w:t>
      </w:r>
      <w:r>
        <w:rPr>
          <w:rFonts w:cs="Arial"/>
          <w:szCs w:val="24"/>
        </w:rPr>
        <w:t xml:space="preserve"> </w:t>
      </w:r>
      <w:r w:rsidR="003B32DD">
        <w:rPr>
          <w:rFonts w:cs="Arial"/>
          <w:szCs w:val="24"/>
        </w:rPr>
        <w:t xml:space="preserve">and </w:t>
      </w:r>
      <w:r w:rsidR="00281D06">
        <w:rPr>
          <w:rFonts w:cs="Arial"/>
          <w:szCs w:val="24"/>
        </w:rPr>
        <w:t xml:space="preserve"> will </w:t>
      </w:r>
      <w:r w:rsidR="003B32DD">
        <w:rPr>
          <w:rFonts w:cs="Arial"/>
          <w:szCs w:val="24"/>
        </w:rPr>
        <w:t>not over expos</w:t>
      </w:r>
      <w:r w:rsidR="00281D06">
        <w:rPr>
          <w:rFonts w:cs="Arial"/>
          <w:szCs w:val="24"/>
        </w:rPr>
        <w:t>e</w:t>
      </w:r>
      <w:r w:rsidR="003B32DD">
        <w:rPr>
          <w:rFonts w:cs="Arial"/>
          <w:szCs w:val="24"/>
        </w:rPr>
        <w:t xml:space="preserve"> the Council to commercial risk. </w:t>
      </w:r>
      <w:r w:rsidR="00F62A67">
        <w:rPr>
          <w:rFonts w:cs="Arial"/>
          <w:szCs w:val="24"/>
        </w:rPr>
        <w:t xml:space="preserve">Based on a net return of </w:t>
      </w:r>
      <w:r w:rsidR="00C51B74">
        <w:rPr>
          <w:rFonts w:cs="Arial"/>
          <w:szCs w:val="24"/>
        </w:rPr>
        <w:t>1.7</w:t>
      </w:r>
      <w:r w:rsidR="006D31B8">
        <w:rPr>
          <w:rFonts w:cs="Arial"/>
          <w:szCs w:val="24"/>
        </w:rPr>
        <w:t>5</w:t>
      </w:r>
      <w:proofErr w:type="gramStart"/>
      <w:r w:rsidR="00C51B74">
        <w:rPr>
          <w:rFonts w:cs="Arial"/>
          <w:szCs w:val="24"/>
        </w:rPr>
        <w:t xml:space="preserve">% </w:t>
      </w:r>
      <w:r w:rsidR="00F62A67">
        <w:rPr>
          <w:rFonts w:cs="Arial"/>
          <w:szCs w:val="24"/>
        </w:rPr>
        <w:t xml:space="preserve"> this</w:t>
      </w:r>
      <w:proofErr w:type="gramEnd"/>
      <w:r w:rsidR="00F62A67">
        <w:rPr>
          <w:rFonts w:cs="Arial"/>
          <w:szCs w:val="24"/>
        </w:rPr>
        <w:t xml:space="preserve"> will deliver a</w:t>
      </w:r>
      <w:r w:rsidR="00BE1806">
        <w:rPr>
          <w:rFonts w:cs="Arial"/>
          <w:szCs w:val="24"/>
        </w:rPr>
        <w:t>n</w:t>
      </w:r>
      <w:r w:rsidR="00F62A67">
        <w:rPr>
          <w:rFonts w:cs="Arial"/>
          <w:szCs w:val="24"/>
        </w:rPr>
        <w:t xml:space="preserve"> income stream of £</w:t>
      </w:r>
      <w:r w:rsidR="00C51B74">
        <w:rPr>
          <w:rFonts w:cs="Arial"/>
          <w:szCs w:val="24"/>
        </w:rPr>
        <w:t xml:space="preserve">1.75m </w:t>
      </w:r>
      <w:r w:rsidR="00F62A67">
        <w:rPr>
          <w:rFonts w:cs="Arial"/>
          <w:szCs w:val="24"/>
        </w:rPr>
        <w:t xml:space="preserve"> per annum to support core services</w:t>
      </w:r>
      <w:r w:rsidR="00BE1806">
        <w:rPr>
          <w:rFonts w:cs="Arial"/>
          <w:szCs w:val="24"/>
        </w:rPr>
        <w:t xml:space="preserve">. </w:t>
      </w:r>
      <w:r>
        <w:rPr>
          <w:rFonts w:cs="Arial"/>
          <w:szCs w:val="24"/>
        </w:rPr>
        <w:t>By increasing long term commercial investment</w:t>
      </w:r>
      <w:r w:rsidR="005D39E7">
        <w:rPr>
          <w:rFonts w:cs="Arial"/>
          <w:szCs w:val="24"/>
        </w:rPr>
        <w:t>s</w:t>
      </w:r>
      <w:r>
        <w:rPr>
          <w:rFonts w:cs="Arial"/>
          <w:szCs w:val="24"/>
        </w:rPr>
        <w:t xml:space="preserve"> by £100m, the net revenue contribution from </w:t>
      </w:r>
      <w:r w:rsidR="005D39E7">
        <w:rPr>
          <w:rFonts w:cs="Arial"/>
          <w:szCs w:val="24"/>
        </w:rPr>
        <w:t xml:space="preserve">such activities </w:t>
      </w:r>
      <w:r>
        <w:rPr>
          <w:rFonts w:cs="Arial"/>
          <w:szCs w:val="24"/>
        </w:rPr>
        <w:t xml:space="preserve">increases to </w:t>
      </w:r>
      <w:r w:rsidR="00C51B74">
        <w:rPr>
          <w:rFonts w:cs="Arial"/>
          <w:szCs w:val="24"/>
        </w:rPr>
        <w:t xml:space="preserve">just </w:t>
      </w:r>
      <w:proofErr w:type="gramStart"/>
      <w:r w:rsidR="00C51B74">
        <w:rPr>
          <w:rFonts w:cs="Arial"/>
          <w:szCs w:val="24"/>
        </w:rPr>
        <w:t>under</w:t>
      </w:r>
      <w:proofErr w:type="gramEnd"/>
      <w:r w:rsidR="00C51B74">
        <w:rPr>
          <w:rFonts w:cs="Arial"/>
          <w:szCs w:val="24"/>
        </w:rPr>
        <w:t xml:space="preserve"> </w:t>
      </w:r>
      <w:r>
        <w:rPr>
          <w:rFonts w:cs="Arial"/>
          <w:szCs w:val="24"/>
        </w:rPr>
        <w:t xml:space="preserve">2% of the Council’s revenue budget which is still considered proportionate. </w:t>
      </w:r>
    </w:p>
    <w:p w:rsidR="00A963BB" w:rsidRDefault="00A963BB" w:rsidP="00EA71E6">
      <w:pPr>
        <w:ind w:left="709" w:hanging="709"/>
        <w:jc w:val="both"/>
        <w:rPr>
          <w:rFonts w:cs="Arial"/>
          <w:szCs w:val="24"/>
        </w:rPr>
      </w:pPr>
    </w:p>
    <w:p w:rsidR="00EF69E2" w:rsidRDefault="00EF69E2" w:rsidP="0089149D">
      <w:pPr>
        <w:jc w:val="both"/>
        <w:rPr>
          <w:rFonts w:cs="Arial"/>
          <w:szCs w:val="24"/>
        </w:rPr>
      </w:pPr>
    </w:p>
    <w:p w:rsidR="00EF69E2" w:rsidRDefault="00C103E8" w:rsidP="004E1F13">
      <w:pPr>
        <w:ind w:left="720" w:hanging="720"/>
        <w:jc w:val="both"/>
        <w:rPr>
          <w:rFonts w:cs="Arial"/>
          <w:szCs w:val="24"/>
        </w:rPr>
      </w:pPr>
      <w:r>
        <w:rPr>
          <w:rFonts w:cs="Arial"/>
          <w:szCs w:val="24"/>
        </w:rPr>
        <w:t>5.5</w:t>
      </w:r>
      <w:r w:rsidR="00EF69E2">
        <w:rPr>
          <w:rFonts w:cs="Arial"/>
          <w:szCs w:val="24"/>
        </w:rPr>
        <w:tab/>
        <w:t xml:space="preserve">In accordance with Financial Regulations, this report requests that Cabinet recommend </w:t>
      </w:r>
      <w:r w:rsidR="00281D06">
        <w:rPr>
          <w:rFonts w:cs="Arial"/>
          <w:szCs w:val="24"/>
        </w:rPr>
        <w:t xml:space="preserve">to Council for approval </w:t>
      </w:r>
      <w:r w:rsidR="005D39E7">
        <w:rPr>
          <w:rFonts w:cs="Arial"/>
          <w:szCs w:val="24"/>
        </w:rPr>
        <w:t xml:space="preserve">to add </w:t>
      </w:r>
      <w:r w:rsidR="00EF69E2">
        <w:rPr>
          <w:rFonts w:cs="Arial"/>
          <w:szCs w:val="24"/>
        </w:rPr>
        <w:t xml:space="preserve">£100m </w:t>
      </w:r>
      <w:r w:rsidR="005D39E7">
        <w:rPr>
          <w:rFonts w:cs="Arial"/>
          <w:szCs w:val="24"/>
        </w:rPr>
        <w:t>to the Capital Pr</w:t>
      </w:r>
      <w:r w:rsidR="00EF69E2">
        <w:rPr>
          <w:rFonts w:cs="Arial"/>
          <w:szCs w:val="24"/>
        </w:rPr>
        <w:t>ogramme</w:t>
      </w:r>
      <w:r w:rsidR="005D39E7">
        <w:rPr>
          <w:rFonts w:cs="Arial"/>
          <w:szCs w:val="24"/>
        </w:rPr>
        <w:t xml:space="preserve">. </w:t>
      </w:r>
      <w:r w:rsidR="00EF69E2">
        <w:rPr>
          <w:rFonts w:cs="Arial"/>
          <w:szCs w:val="24"/>
        </w:rPr>
        <w:t xml:space="preserve">The additional £100m will be added to the Capital Programme on a cost neutral basis, </w:t>
      </w:r>
      <w:proofErr w:type="spellStart"/>
      <w:r w:rsidR="00EF69E2">
        <w:rPr>
          <w:rFonts w:cs="Arial"/>
          <w:szCs w:val="24"/>
        </w:rPr>
        <w:t>ie</w:t>
      </w:r>
      <w:proofErr w:type="spellEnd"/>
      <w:r w:rsidR="00EF69E2">
        <w:rPr>
          <w:rFonts w:cs="Arial"/>
          <w:szCs w:val="24"/>
        </w:rPr>
        <w:t xml:space="preserve">. The cost of capital financing is equal to the revenue </w:t>
      </w:r>
      <w:r w:rsidR="005D39E7">
        <w:rPr>
          <w:rFonts w:cs="Arial"/>
          <w:szCs w:val="24"/>
        </w:rPr>
        <w:t xml:space="preserve">return </w:t>
      </w:r>
      <w:r w:rsidR="00EF69E2">
        <w:rPr>
          <w:rFonts w:cs="Arial"/>
          <w:szCs w:val="24"/>
        </w:rPr>
        <w:t>generated hence cost neutral on the revenue budget.  The estimated income stream of £</w:t>
      </w:r>
      <w:proofErr w:type="gramStart"/>
      <w:r w:rsidR="00C51B74">
        <w:rPr>
          <w:rFonts w:cs="Arial"/>
          <w:szCs w:val="24"/>
        </w:rPr>
        <w:t xml:space="preserve">1.75m </w:t>
      </w:r>
      <w:r w:rsidR="00EF69E2">
        <w:rPr>
          <w:rFonts w:cs="Arial"/>
          <w:szCs w:val="24"/>
        </w:rPr>
        <w:t xml:space="preserve"> will</w:t>
      </w:r>
      <w:proofErr w:type="gramEnd"/>
      <w:r w:rsidR="00EF69E2">
        <w:rPr>
          <w:rFonts w:cs="Arial"/>
          <w:szCs w:val="24"/>
        </w:rPr>
        <w:t xml:space="preserve"> be added to the revenue budget during the annual refresh process prior to the draft budget being brought to </w:t>
      </w:r>
      <w:r w:rsidR="005D39E7">
        <w:rPr>
          <w:rFonts w:cs="Arial"/>
          <w:szCs w:val="24"/>
        </w:rPr>
        <w:t xml:space="preserve">Cabinet in December.  </w:t>
      </w:r>
    </w:p>
    <w:p w:rsidR="00EF69E2" w:rsidRDefault="00EF69E2" w:rsidP="004E1F13">
      <w:pPr>
        <w:ind w:left="720" w:hanging="720"/>
        <w:jc w:val="both"/>
        <w:rPr>
          <w:rFonts w:cs="Arial"/>
          <w:szCs w:val="24"/>
        </w:rPr>
      </w:pPr>
    </w:p>
    <w:p w:rsidR="003968FE" w:rsidRDefault="00C103E8" w:rsidP="004E1F13">
      <w:pPr>
        <w:ind w:left="720" w:hanging="720"/>
        <w:jc w:val="both"/>
        <w:rPr>
          <w:rFonts w:cs="Arial"/>
          <w:szCs w:val="24"/>
        </w:rPr>
      </w:pPr>
      <w:r>
        <w:rPr>
          <w:rFonts w:cs="Arial"/>
          <w:szCs w:val="24"/>
        </w:rPr>
        <w:t>5.6</w:t>
      </w:r>
      <w:r w:rsidR="003B32DD">
        <w:rPr>
          <w:rFonts w:cs="Arial"/>
          <w:szCs w:val="24"/>
        </w:rPr>
        <w:tab/>
        <w:t>To support the long term commercial investment fund the current Investment Property Strategy will be refreshed and external professional investment advice will be engaged to support the refresh</w:t>
      </w:r>
      <w:r w:rsidR="0016183A">
        <w:rPr>
          <w:rFonts w:cs="Arial"/>
          <w:szCs w:val="24"/>
        </w:rPr>
        <w:t xml:space="preserve">, the identification and subsequent management of commercial investments entered into.  </w:t>
      </w:r>
      <w:r w:rsidR="003B32DD">
        <w:rPr>
          <w:rFonts w:cs="Arial"/>
          <w:szCs w:val="24"/>
        </w:rPr>
        <w:t xml:space="preserve"> </w:t>
      </w:r>
      <w:r w:rsidR="005D39E7">
        <w:rPr>
          <w:rFonts w:cs="Arial"/>
          <w:szCs w:val="24"/>
        </w:rPr>
        <w:t xml:space="preserve">The cost of this external support will be procured in line with Contract Procedure Rules and initial costs will be funded from the Commercialisation Reserve. </w:t>
      </w:r>
    </w:p>
    <w:p w:rsidR="00621C7C" w:rsidRDefault="00621C7C" w:rsidP="004E1F13">
      <w:pPr>
        <w:ind w:left="720" w:hanging="720"/>
        <w:jc w:val="both"/>
        <w:rPr>
          <w:rFonts w:cs="Arial"/>
          <w:szCs w:val="24"/>
        </w:rPr>
      </w:pPr>
    </w:p>
    <w:p w:rsidR="004E1F13" w:rsidRDefault="004E1F13" w:rsidP="00EA71E6">
      <w:pPr>
        <w:jc w:val="both"/>
        <w:rPr>
          <w:rFonts w:cs="Arial"/>
          <w:szCs w:val="24"/>
        </w:rPr>
      </w:pPr>
    </w:p>
    <w:p w:rsidR="004E1F13" w:rsidRDefault="004E1F13" w:rsidP="004E1F13">
      <w:pPr>
        <w:ind w:left="720" w:hanging="720"/>
        <w:jc w:val="both"/>
        <w:rPr>
          <w:rFonts w:cs="Arial"/>
          <w:szCs w:val="24"/>
        </w:rPr>
      </w:pPr>
      <w:r>
        <w:rPr>
          <w:rFonts w:cs="Arial"/>
          <w:szCs w:val="24"/>
        </w:rPr>
        <w:t>5.</w:t>
      </w:r>
      <w:r w:rsidR="00621C7C">
        <w:rPr>
          <w:rFonts w:cs="Arial"/>
          <w:szCs w:val="24"/>
        </w:rPr>
        <w:t>7</w:t>
      </w:r>
      <w:r>
        <w:rPr>
          <w:rFonts w:cs="Arial"/>
          <w:szCs w:val="24"/>
        </w:rPr>
        <w:tab/>
        <w:t xml:space="preserve">If </w:t>
      </w:r>
      <w:r w:rsidR="0016183A">
        <w:rPr>
          <w:rFonts w:cs="Arial"/>
          <w:szCs w:val="24"/>
        </w:rPr>
        <w:t xml:space="preserve">further </w:t>
      </w:r>
      <w:r>
        <w:rPr>
          <w:rFonts w:cs="Arial"/>
          <w:szCs w:val="24"/>
        </w:rPr>
        <w:t xml:space="preserve">actions identified to support the budget gap require a separate Cabinet decision, such decisions will be brought as timely as possible.  Otherwise all actions will be built into the draft budget and MTFS brought to Cabinet in December. </w:t>
      </w:r>
    </w:p>
    <w:p w:rsidR="004E1F13" w:rsidRPr="007662D9" w:rsidRDefault="004E1F13" w:rsidP="004E1F13">
      <w:pPr>
        <w:ind w:left="720" w:hanging="720"/>
        <w:jc w:val="both"/>
        <w:rPr>
          <w:rFonts w:cs="Arial"/>
          <w:szCs w:val="24"/>
        </w:rPr>
      </w:pPr>
    </w:p>
    <w:p w:rsidR="00866279" w:rsidRPr="00933A7A" w:rsidRDefault="00866279" w:rsidP="00866279">
      <w:pPr>
        <w:jc w:val="both"/>
        <w:rPr>
          <w:highlight w:val="green"/>
        </w:rPr>
      </w:pPr>
    </w:p>
    <w:p w:rsidR="00866279" w:rsidRPr="007662D9" w:rsidRDefault="006A189F" w:rsidP="00866279">
      <w:pPr>
        <w:autoSpaceDE w:val="0"/>
        <w:autoSpaceDN w:val="0"/>
        <w:adjustRightInd w:val="0"/>
        <w:rPr>
          <w:b/>
          <w:szCs w:val="24"/>
        </w:rPr>
      </w:pPr>
      <w:r>
        <w:rPr>
          <w:b/>
          <w:sz w:val="32"/>
          <w:szCs w:val="32"/>
        </w:rPr>
        <w:t>6.</w:t>
      </w:r>
      <w:r w:rsidR="00866279" w:rsidRPr="007662D9">
        <w:rPr>
          <w:b/>
          <w:sz w:val="32"/>
          <w:szCs w:val="32"/>
        </w:rPr>
        <w:t xml:space="preserve"> PERFORMANCE ISSUES</w:t>
      </w:r>
      <w:r w:rsidR="00866279" w:rsidRPr="007662D9">
        <w:rPr>
          <w:b/>
          <w:szCs w:val="24"/>
        </w:rPr>
        <w:t xml:space="preserve"> </w:t>
      </w:r>
    </w:p>
    <w:p w:rsidR="00866279" w:rsidRPr="007662D9" w:rsidRDefault="00866279" w:rsidP="00866279">
      <w:pPr>
        <w:jc w:val="both"/>
        <w:rPr>
          <w:rFonts w:cs="Tahoma"/>
          <w:szCs w:val="16"/>
        </w:rPr>
      </w:pPr>
    </w:p>
    <w:p w:rsidR="006B4FCA" w:rsidRDefault="006B4FCA" w:rsidP="006B4FCA">
      <w:pPr>
        <w:ind w:left="851" w:hanging="851"/>
        <w:jc w:val="both"/>
        <w:rPr>
          <w:rFonts w:cs="Arial"/>
          <w:szCs w:val="24"/>
        </w:rPr>
      </w:pPr>
      <w:r>
        <w:rPr>
          <w:szCs w:val="24"/>
        </w:rPr>
        <w:t>6.1</w:t>
      </w:r>
      <w:r>
        <w:rPr>
          <w:szCs w:val="24"/>
        </w:rPr>
        <w:tab/>
      </w:r>
      <w:r>
        <w:rPr>
          <w:rFonts w:cs="Arial"/>
          <w:szCs w:val="24"/>
        </w:rPr>
        <w:t>The first reporting of financial performance against the 2019/20 budget is a separate report elsewhere on this agenda.  A savings target of £5.946m is included in the 19/20 budget. As at the end of P2 (May) 46% of savings are rated green, 46% amber and only 8% as red.  The majority of the amber savings relate to social care savings.  Plans are in place but it is very early on in the financial year to assess if plans are delivering as expected.  Performance will be tracked monthly.  Due to a history of delivering a balanced budget and not shying away from implementing in-year spending controls if performance is not on track, no unmanageable adverse impacts from 2019/20 are expected into 2020/21 at this stage.</w:t>
      </w:r>
    </w:p>
    <w:p w:rsidR="006B4FCA" w:rsidRDefault="006B4FCA" w:rsidP="004E1F13">
      <w:pPr>
        <w:jc w:val="both"/>
        <w:rPr>
          <w:rFonts w:cs="Arial"/>
          <w:szCs w:val="24"/>
        </w:rPr>
      </w:pPr>
    </w:p>
    <w:p w:rsidR="006A189F" w:rsidRDefault="006A189F" w:rsidP="00866279">
      <w:pPr>
        <w:autoSpaceDE w:val="0"/>
        <w:autoSpaceDN w:val="0"/>
        <w:adjustRightInd w:val="0"/>
        <w:rPr>
          <w:b/>
          <w:sz w:val="32"/>
          <w:szCs w:val="32"/>
        </w:rPr>
      </w:pPr>
    </w:p>
    <w:p w:rsidR="00866279" w:rsidRPr="007662D9" w:rsidRDefault="006A189F" w:rsidP="00866279">
      <w:pPr>
        <w:autoSpaceDE w:val="0"/>
        <w:autoSpaceDN w:val="0"/>
        <w:adjustRightInd w:val="0"/>
        <w:rPr>
          <w:sz w:val="32"/>
          <w:szCs w:val="32"/>
        </w:rPr>
      </w:pPr>
      <w:r>
        <w:rPr>
          <w:b/>
          <w:sz w:val="32"/>
          <w:szCs w:val="32"/>
        </w:rPr>
        <w:t>7</w:t>
      </w:r>
      <w:r w:rsidR="00866279" w:rsidRPr="001D5746">
        <w:rPr>
          <w:b/>
          <w:sz w:val="32"/>
          <w:szCs w:val="32"/>
        </w:rPr>
        <w:t xml:space="preserve">. </w:t>
      </w:r>
      <w:r w:rsidR="00866279" w:rsidRPr="007662D9">
        <w:rPr>
          <w:b/>
          <w:sz w:val="32"/>
          <w:szCs w:val="32"/>
        </w:rPr>
        <w:t>ENVIRONMENTAL IMPACT</w:t>
      </w:r>
    </w:p>
    <w:p w:rsidR="00866279" w:rsidRPr="007662D9" w:rsidRDefault="00866279" w:rsidP="00866279">
      <w:pPr>
        <w:pStyle w:val="Heading2"/>
      </w:pPr>
    </w:p>
    <w:p w:rsidR="00866279" w:rsidRDefault="002347C9" w:rsidP="00866279">
      <w:pPr>
        <w:ind w:left="567" w:hanging="567"/>
        <w:jc w:val="both"/>
        <w:rPr>
          <w:rFonts w:cs="Tahoma"/>
          <w:szCs w:val="16"/>
        </w:rPr>
      </w:pPr>
      <w:proofErr w:type="gramStart"/>
      <w:r>
        <w:t>7.1</w:t>
      </w:r>
      <w:r w:rsidR="00866279" w:rsidRPr="007662D9">
        <w:t xml:space="preserve">  T</w:t>
      </w:r>
      <w:r w:rsidR="00866279" w:rsidRPr="007662D9">
        <w:rPr>
          <w:rFonts w:cs="Tahoma"/>
          <w:szCs w:val="16"/>
        </w:rPr>
        <w:t>here</w:t>
      </w:r>
      <w:proofErr w:type="gramEnd"/>
      <w:r w:rsidR="00866279" w:rsidRPr="007662D9">
        <w:rPr>
          <w:rFonts w:cs="Tahoma"/>
          <w:szCs w:val="16"/>
        </w:rPr>
        <w:t xml:space="preserve"> are no direct environmental impacts.</w:t>
      </w:r>
    </w:p>
    <w:p w:rsidR="006F5B03" w:rsidRPr="007662D9" w:rsidRDefault="006F5B03" w:rsidP="00866279">
      <w:pPr>
        <w:ind w:left="567" w:hanging="567"/>
        <w:jc w:val="both"/>
        <w:rPr>
          <w:rFonts w:cs="Tahoma"/>
          <w:szCs w:val="16"/>
        </w:rPr>
      </w:pPr>
    </w:p>
    <w:p w:rsidR="00866279" w:rsidRPr="007662D9" w:rsidRDefault="00866279" w:rsidP="00866279">
      <w:pPr>
        <w:jc w:val="both"/>
        <w:rPr>
          <w:rFonts w:cs="Tahoma"/>
          <w:szCs w:val="16"/>
        </w:rPr>
      </w:pPr>
    </w:p>
    <w:p w:rsidR="00866279" w:rsidRDefault="006A189F" w:rsidP="00866279">
      <w:pPr>
        <w:autoSpaceDE w:val="0"/>
        <w:autoSpaceDN w:val="0"/>
        <w:adjustRightInd w:val="0"/>
        <w:rPr>
          <w:b/>
          <w:sz w:val="32"/>
          <w:szCs w:val="32"/>
        </w:rPr>
      </w:pPr>
      <w:r>
        <w:rPr>
          <w:b/>
          <w:sz w:val="32"/>
          <w:szCs w:val="32"/>
        </w:rPr>
        <w:t>8.</w:t>
      </w:r>
      <w:r w:rsidR="00866279" w:rsidRPr="007662D9">
        <w:rPr>
          <w:b/>
          <w:sz w:val="32"/>
          <w:szCs w:val="32"/>
        </w:rPr>
        <w:t xml:space="preserve"> RISK MANAGEMENT</w:t>
      </w:r>
      <w:r w:rsidR="00866279">
        <w:rPr>
          <w:b/>
          <w:sz w:val="32"/>
          <w:szCs w:val="32"/>
        </w:rPr>
        <w:t xml:space="preserve"> </w:t>
      </w:r>
      <w:r w:rsidR="00866279" w:rsidRPr="007662D9">
        <w:rPr>
          <w:b/>
          <w:sz w:val="32"/>
          <w:szCs w:val="32"/>
        </w:rPr>
        <w:t>IMPLICATIONS</w:t>
      </w:r>
    </w:p>
    <w:p w:rsidR="006A189F" w:rsidRDefault="006A189F" w:rsidP="00866279">
      <w:pPr>
        <w:autoSpaceDE w:val="0"/>
        <w:autoSpaceDN w:val="0"/>
        <w:adjustRightInd w:val="0"/>
        <w:rPr>
          <w:b/>
          <w:sz w:val="32"/>
          <w:szCs w:val="32"/>
        </w:rPr>
      </w:pPr>
    </w:p>
    <w:p w:rsidR="00E86F80" w:rsidRDefault="00E86F80" w:rsidP="006F5B03">
      <w:pPr>
        <w:autoSpaceDE w:val="0"/>
        <w:autoSpaceDN w:val="0"/>
        <w:adjustRightInd w:val="0"/>
        <w:ind w:left="709" w:hanging="709"/>
        <w:jc w:val="both"/>
        <w:rPr>
          <w:szCs w:val="24"/>
        </w:rPr>
      </w:pPr>
      <w:r>
        <w:rPr>
          <w:szCs w:val="24"/>
        </w:rPr>
        <w:t>8.1</w:t>
      </w:r>
      <w:r>
        <w:rPr>
          <w:szCs w:val="24"/>
        </w:rPr>
        <w:tab/>
        <w:t>The 2 Year Budget Strategy is based on 4 key themes to help mitigate the risk if one theme does not deliver as currently estimated.</w:t>
      </w:r>
    </w:p>
    <w:p w:rsidR="00E86F80" w:rsidRPr="00EA71E6" w:rsidRDefault="00E86F80" w:rsidP="006F5B03">
      <w:pPr>
        <w:autoSpaceDE w:val="0"/>
        <w:autoSpaceDN w:val="0"/>
        <w:adjustRightInd w:val="0"/>
        <w:ind w:left="709" w:hanging="709"/>
        <w:jc w:val="both"/>
        <w:rPr>
          <w:szCs w:val="24"/>
        </w:rPr>
      </w:pPr>
    </w:p>
    <w:p w:rsidR="00ED04FE" w:rsidRDefault="002347C9" w:rsidP="006F5B03">
      <w:pPr>
        <w:tabs>
          <w:tab w:val="left" w:pos="-1843"/>
        </w:tabs>
        <w:ind w:left="709" w:right="81" w:hanging="709"/>
        <w:jc w:val="both"/>
        <w:rPr>
          <w:rFonts w:cs="Tahoma"/>
          <w:szCs w:val="16"/>
        </w:rPr>
      </w:pPr>
      <w:r>
        <w:rPr>
          <w:rFonts w:cs="Tahoma"/>
          <w:szCs w:val="16"/>
        </w:rPr>
        <w:t>8.</w:t>
      </w:r>
      <w:r w:rsidR="00E86F80">
        <w:rPr>
          <w:rFonts w:cs="Tahoma"/>
          <w:szCs w:val="16"/>
        </w:rPr>
        <w:t>2</w:t>
      </w:r>
      <w:r>
        <w:rPr>
          <w:rFonts w:cs="Tahoma"/>
          <w:szCs w:val="16"/>
        </w:rPr>
        <w:tab/>
        <w:t>Budget management is included on the Corporate Risk Register incorporated into the risk ‘</w:t>
      </w:r>
      <w:r w:rsidR="00AA6B08">
        <w:rPr>
          <w:rFonts w:cs="Tahoma"/>
          <w:szCs w:val="16"/>
        </w:rPr>
        <w:t xml:space="preserve">inability to deliver the Council’s MTFS leading to a dereliction of duties resulting in </w:t>
      </w:r>
      <w:proofErr w:type="gramStart"/>
      <w:r w:rsidR="00AA6B08">
        <w:rPr>
          <w:rFonts w:cs="Tahoma"/>
          <w:szCs w:val="16"/>
        </w:rPr>
        <w:t>government  intervention</w:t>
      </w:r>
      <w:proofErr w:type="gramEnd"/>
      <w:r w:rsidR="00AA6B08">
        <w:rPr>
          <w:rFonts w:cs="Tahoma"/>
          <w:szCs w:val="16"/>
        </w:rPr>
        <w:t xml:space="preserve">  / an inability to pay Council debts.’</w:t>
      </w:r>
      <w:r>
        <w:rPr>
          <w:rFonts w:cs="Tahoma"/>
          <w:szCs w:val="16"/>
        </w:rPr>
        <w:t xml:space="preserve">’ As at </w:t>
      </w:r>
      <w:proofErr w:type="spellStart"/>
      <w:r w:rsidR="005D13C4">
        <w:rPr>
          <w:rFonts w:cs="Tahoma"/>
          <w:szCs w:val="16"/>
        </w:rPr>
        <w:t>Qtr</w:t>
      </w:r>
      <w:proofErr w:type="spellEnd"/>
      <w:r w:rsidR="005D13C4">
        <w:rPr>
          <w:rFonts w:cs="Tahoma"/>
          <w:szCs w:val="16"/>
        </w:rPr>
        <w:t xml:space="preserve"> </w:t>
      </w:r>
      <w:r w:rsidR="00AA6B08">
        <w:rPr>
          <w:rFonts w:cs="Tahoma"/>
          <w:szCs w:val="16"/>
        </w:rPr>
        <w:t>1</w:t>
      </w:r>
      <w:r w:rsidR="005D13C4">
        <w:rPr>
          <w:rFonts w:cs="Tahoma"/>
          <w:szCs w:val="16"/>
        </w:rPr>
        <w:t xml:space="preserve"> 201</w:t>
      </w:r>
      <w:r w:rsidR="00AA6B08">
        <w:rPr>
          <w:rFonts w:cs="Tahoma"/>
          <w:szCs w:val="16"/>
        </w:rPr>
        <w:t>9</w:t>
      </w:r>
      <w:r w:rsidR="005D13C4">
        <w:rPr>
          <w:rFonts w:cs="Tahoma"/>
          <w:szCs w:val="16"/>
        </w:rPr>
        <w:t>/</w:t>
      </w:r>
      <w:r w:rsidR="00AA6B08">
        <w:rPr>
          <w:rFonts w:cs="Tahoma"/>
          <w:szCs w:val="16"/>
        </w:rPr>
        <w:t>20</w:t>
      </w:r>
      <w:r w:rsidR="005D13C4">
        <w:rPr>
          <w:rFonts w:cs="Tahoma"/>
          <w:szCs w:val="16"/>
        </w:rPr>
        <w:t xml:space="preserve"> the risk was rated as </w:t>
      </w:r>
      <w:r w:rsidR="00AA6B08">
        <w:rPr>
          <w:rFonts w:cs="Tahoma"/>
          <w:szCs w:val="16"/>
        </w:rPr>
        <w:t>C2</w:t>
      </w:r>
      <w:r w:rsidR="005D13C4">
        <w:rPr>
          <w:rFonts w:cs="Tahoma"/>
          <w:szCs w:val="16"/>
        </w:rPr>
        <w:t xml:space="preserve"> – </w:t>
      </w:r>
      <w:r w:rsidR="00AA6B08">
        <w:rPr>
          <w:rFonts w:cs="Tahoma"/>
          <w:szCs w:val="16"/>
        </w:rPr>
        <w:t xml:space="preserve">medium </w:t>
      </w:r>
      <w:r w:rsidR="005D13C4">
        <w:rPr>
          <w:rFonts w:cs="Tahoma"/>
          <w:szCs w:val="16"/>
        </w:rPr>
        <w:t>likelihood / c</w:t>
      </w:r>
      <w:r w:rsidR="00AA6B08">
        <w:rPr>
          <w:rFonts w:cs="Tahoma"/>
          <w:szCs w:val="16"/>
        </w:rPr>
        <w:t xml:space="preserve">ritical </w:t>
      </w:r>
      <w:r w:rsidR="005D13C4">
        <w:rPr>
          <w:rFonts w:cs="Tahoma"/>
          <w:szCs w:val="16"/>
        </w:rPr>
        <w:t>impact. The Corporate Risk Register is updated quarterly.</w:t>
      </w:r>
    </w:p>
    <w:p w:rsidR="006F5B03" w:rsidRDefault="006F5B03" w:rsidP="005A58E4">
      <w:pPr>
        <w:tabs>
          <w:tab w:val="left" w:pos="-1843"/>
        </w:tabs>
        <w:ind w:left="709" w:right="81" w:hanging="709"/>
        <w:rPr>
          <w:rFonts w:cs="Tahoma"/>
          <w:szCs w:val="16"/>
        </w:rPr>
      </w:pPr>
    </w:p>
    <w:p w:rsidR="005D13C4" w:rsidRDefault="005D13C4" w:rsidP="005A58E4">
      <w:pPr>
        <w:tabs>
          <w:tab w:val="left" w:pos="-1843"/>
        </w:tabs>
        <w:ind w:right="81"/>
        <w:rPr>
          <w:rFonts w:cs="Tahoma"/>
          <w:szCs w:val="16"/>
        </w:rPr>
      </w:pPr>
    </w:p>
    <w:p w:rsidR="00866279" w:rsidRPr="007662D9" w:rsidRDefault="006A189F" w:rsidP="00866279">
      <w:pPr>
        <w:ind w:left="567" w:hanging="567"/>
        <w:rPr>
          <w:b/>
          <w:szCs w:val="24"/>
        </w:rPr>
      </w:pPr>
      <w:r>
        <w:rPr>
          <w:b/>
          <w:sz w:val="32"/>
          <w:szCs w:val="32"/>
        </w:rPr>
        <w:t>9</w:t>
      </w:r>
      <w:r w:rsidR="00866279" w:rsidRPr="007662D9">
        <w:rPr>
          <w:b/>
          <w:sz w:val="32"/>
          <w:szCs w:val="32"/>
        </w:rPr>
        <w:t>. EQUALITIES IMPLICATIONS</w:t>
      </w:r>
      <w:r w:rsidR="00866279">
        <w:rPr>
          <w:b/>
          <w:sz w:val="32"/>
          <w:szCs w:val="32"/>
        </w:rPr>
        <w:t>/</w:t>
      </w:r>
      <w:r w:rsidR="00866279" w:rsidRPr="00BC4FDC">
        <w:rPr>
          <w:b/>
          <w:sz w:val="32"/>
          <w:szCs w:val="32"/>
        </w:rPr>
        <w:t>P</w:t>
      </w:r>
      <w:r w:rsidR="00866279">
        <w:rPr>
          <w:b/>
          <w:sz w:val="32"/>
          <w:szCs w:val="32"/>
        </w:rPr>
        <w:t xml:space="preserve">UBLIC </w:t>
      </w:r>
      <w:r w:rsidR="00866279" w:rsidRPr="00BC4FDC">
        <w:rPr>
          <w:b/>
          <w:sz w:val="32"/>
          <w:szCs w:val="32"/>
        </w:rPr>
        <w:t>S</w:t>
      </w:r>
      <w:r w:rsidR="00866279">
        <w:rPr>
          <w:b/>
          <w:sz w:val="32"/>
          <w:szCs w:val="32"/>
        </w:rPr>
        <w:t xml:space="preserve">ECTOR </w:t>
      </w:r>
      <w:r w:rsidR="00866279" w:rsidRPr="00BC4FDC">
        <w:rPr>
          <w:b/>
          <w:sz w:val="32"/>
          <w:szCs w:val="32"/>
        </w:rPr>
        <w:t>E</w:t>
      </w:r>
      <w:r w:rsidR="00866279">
        <w:rPr>
          <w:b/>
          <w:sz w:val="32"/>
          <w:szCs w:val="32"/>
        </w:rPr>
        <w:t>QUALITY DUTY</w:t>
      </w:r>
    </w:p>
    <w:p w:rsidR="00866279" w:rsidRDefault="00866279" w:rsidP="00866279">
      <w:pPr>
        <w:jc w:val="both"/>
        <w:rPr>
          <w:rFonts w:cs="Tahoma"/>
          <w:szCs w:val="16"/>
        </w:rPr>
      </w:pPr>
    </w:p>
    <w:p w:rsidR="00C51B74" w:rsidRPr="0089149D" w:rsidRDefault="00C51B74" w:rsidP="0089149D">
      <w:pPr>
        <w:ind w:left="709" w:hanging="709"/>
        <w:jc w:val="both"/>
        <w:rPr>
          <w:szCs w:val="24"/>
        </w:rPr>
      </w:pPr>
      <w:r>
        <w:rPr>
          <w:rFonts w:cs="Tahoma"/>
          <w:szCs w:val="16"/>
        </w:rPr>
        <w:t>9.1</w:t>
      </w:r>
      <w:r>
        <w:rPr>
          <w:rFonts w:cs="Tahoma"/>
          <w:szCs w:val="16"/>
        </w:rPr>
        <w:tab/>
      </w:r>
      <w:r w:rsidRPr="0089149D">
        <w:rPr>
          <w:szCs w:val="24"/>
        </w:rPr>
        <w:t xml:space="preserve">Decision makers should have due regard to the public sector equality duty in making their decisions. The equalities duties are continuing duties they are not duties to secure a particular outcome. The equalities impact will be revisited on each of the proposals as they are developed. Consideration of the duties should precede the decision. It is important that Cabinet has regard to the statutory grounds in the light of all available material such as consultation responses. The statutory </w:t>
      </w:r>
      <w:r w:rsidRPr="0089149D">
        <w:rPr>
          <w:szCs w:val="24"/>
        </w:rPr>
        <w:lastRenderedPageBreak/>
        <w:t>grounds of the public sector equality duty are found at section 149 of the Equality Act 2010 and are as follows:</w:t>
      </w:r>
    </w:p>
    <w:p w:rsidR="00C51B74" w:rsidRPr="0089149D" w:rsidRDefault="00C51B74" w:rsidP="0089149D">
      <w:pPr>
        <w:ind w:left="709" w:hanging="709"/>
        <w:jc w:val="both"/>
        <w:rPr>
          <w:szCs w:val="24"/>
        </w:rPr>
      </w:pPr>
    </w:p>
    <w:p w:rsidR="00C51B74" w:rsidRPr="0089149D" w:rsidRDefault="00C51B74" w:rsidP="0089149D">
      <w:pPr>
        <w:ind w:left="709"/>
        <w:jc w:val="both"/>
        <w:rPr>
          <w:szCs w:val="24"/>
        </w:rPr>
      </w:pPr>
      <w:r w:rsidRPr="0089149D">
        <w:rPr>
          <w:szCs w:val="24"/>
        </w:rPr>
        <w:t>A public authority must, in the exercise of its functions, have due regard to the need to:</w:t>
      </w:r>
    </w:p>
    <w:p w:rsidR="00C51B74" w:rsidRPr="0089149D" w:rsidRDefault="00C51B74" w:rsidP="0089149D">
      <w:pPr>
        <w:ind w:left="709" w:hanging="709"/>
        <w:jc w:val="both"/>
        <w:rPr>
          <w:szCs w:val="24"/>
        </w:rPr>
      </w:pPr>
      <w:r w:rsidRPr="0089149D">
        <w:rPr>
          <w:szCs w:val="24"/>
        </w:rPr>
        <w:t>(a)</w:t>
      </w:r>
      <w:r w:rsidRPr="0089149D">
        <w:rPr>
          <w:szCs w:val="24"/>
        </w:rPr>
        <w:tab/>
      </w:r>
      <w:proofErr w:type="gramStart"/>
      <w:r w:rsidRPr="0089149D">
        <w:rPr>
          <w:szCs w:val="24"/>
        </w:rPr>
        <w:t>eliminate</w:t>
      </w:r>
      <w:proofErr w:type="gramEnd"/>
      <w:r w:rsidRPr="0089149D">
        <w:rPr>
          <w:szCs w:val="24"/>
        </w:rPr>
        <w:t xml:space="preserve"> discrimination, harassment, victimisation and any other conduct that is prohibited by or under this Act;</w:t>
      </w:r>
    </w:p>
    <w:p w:rsidR="00C51B74" w:rsidRPr="0089149D" w:rsidRDefault="00C51B74" w:rsidP="0089149D">
      <w:pPr>
        <w:ind w:left="709" w:hanging="709"/>
        <w:jc w:val="both"/>
        <w:rPr>
          <w:szCs w:val="24"/>
        </w:rPr>
      </w:pPr>
      <w:r w:rsidRPr="0089149D">
        <w:rPr>
          <w:szCs w:val="24"/>
        </w:rPr>
        <w:t>(b)</w:t>
      </w:r>
      <w:r w:rsidRPr="0089149D">
        <w:rPr>
          <w:szCs w:val="24"/>
        </w:rPr>
        <w:tab/>
      </w:r>
      <w:proofErr w:type="gramStart"/>
      <w:r w:rsidRPr="0089149D">
        <w:rPr>
          <w:szCs w:val="24"/>
        </w:rPr>
        <w:t>advance</w:t>
      </w:r>
      <w:proofErr w:type="gramEnd"/>
      <w:r w:rsidRPr="0089149D">
        <w:rPr>
          <w:szCs w:val="24"/>
        </w:rPr>
        <w:t xml:space="preserve"> equality of opportunity between persons who share a relevant protected characteristic and persons who do not share it;</w:t>
      </w:r>
    </w:p>
    <w:p w:rsidR="00C51B74" w:rsidRPr="0089149D" w:rsidRDefault="00C51B74" w:rsidP="0089149D">
      <w:pPr>
        <w:ind w:left="709" w:hanging="709"/>
        <w:jc w:val="both"/>
        <w:rPr>
          <w:szCs w:val="24"/>
        </w:rPr>
      </w:pPr>
      <w:r w:rsidRPr="0089149D">
        <w:rPr>
          <w:szCs w:val="24"/>
        </w:rPr>
        <w:t>(c)</w:t>
      </w:r>
      <w:r w:rsidRPr="0089149D">
        <w:rPr>
          <w:szCs w:val="24"/>
        </w:rPr>
        <w:tab/>
        <w:t>Foster good relations between persons who share a relevant protected characteristic and persons who do not share it.</w:t>
      </w:r>
    </w:p>
    <w:p w:rsidR="00C51B74" w:rsidRPr="0089149D" w:rsidRDefault="00C51B74" w:rsidP="0089149D">
      <w:pPr>
        <w:ind w:left="709"/>
        <w:jc w:val="both"/>
        <w:rPr>
          <w:szCs w:val="24"/>
        </w:rPr>
      </w:pPr>
      <w:r w:rsidRPr="0089149D">
        <w:rPr>
          <w:szCs w:val="24"/>
        </w:rPr>
        <w:t>Having due regard to the need to advance equality of opportunity between persons who share a relevant protected characteristic and persons who do not share it involves having due regard, in particular, to the need to:</w:t>
      </w:r>
    </w:p>
    <w:p w:rsidR="00C51B74" w:rsidRPr="0089149D" w:rsidRDefault="00C51B74" w:rsidP="0089149D">
      <w:pPr>
        <w:ind w:left="709" w:hanging="709"/>
        <w:jc w:val="both"/>
        <w:rPr>
          <w:szCs w:val="24"/>
        </w:rPr>
      </w:pPr>
      <w:r w:rsidRPr="0089149D">
        <w:rPr>
          <w:szCs w:val="24"/>
        </w:rPr>
        <w:t>(a)</w:t>
      </w:r>
      <w:r w:rsidRPr="0089149D">
        <w:rPr>
          <w:szCs w:val="24"/>
        </w:rPr>
        <w:tab/>
      </w:r>
      <w:proofErr w:type="gramStart"/>
      <w:r w:rsidRPr="0089149D">
        <w:rPr>
          <w:szCs w:val="24"/>
        </w:rPr>
        <w:t>remove</w:t>
      </w:r>
      <w:proofErr w:type="gramEnd"/>
      <w:r w:rsidRPr="0089149D">
        <w:rPr>
          <w:szCs w:val="24"/>
        </w:rPr>
        <w:t xml:space="preserve"> or minimise disadvantages suffered by persons who share a relevant protected characteristic that are connected to that characteristic;</w:t>
      </w:r>
    </w:p>
    <w:p w:rsidR="00C51B74" w:rsidRPr="0089149D" w:rsidRDefault="00C51B74" w:rsidP="0089149D">
      <w:pPr>
        <w:ind w:left="709" w:hanging="709"/>
        <w:jc w:val="both"/>
        <w:rPr>
          <w:szCs w:val="24"/>
        </w:rPr>
      </w:pPr>
      <w:r w:rsidRPr="0089149D">
        <w:rPr>
          <w:szCs w:val="24"/>
        </w:rPr>
        <w:t>(b)</w:t>
      </w:r>
      <w:r w:rsidRPr="0089149D">
        <w:rPr>
          <w:szCs w:val="24"/>
        </w:rPr>
        <w:tab/>
      </w:r>
      <w:proofErr w:type="gramStart"/>
      <w:r w:rsidRPr="0089149D">
        <w:rPr>
          <w:szCs w:val="24"/>
        </w:rPr>
        <w:t>take</w:t>
      </w:r>
      <w:proofErr w:type="gramEnd"/>
      <w:r w:rsidRPr="0089149D">
        <w:rPr>
          <w:szCs w:val="24"/>
        </w:rPr>
        <w:t xml:space="preserve"> steps to meet the needs of persons who share a relevant protected characteristic that are different from the needs of persons who do not share it;</w:t>
      </w:r>
    </w:p>
    <w:p w:rsidR="00C51B74" w:rsidRPr="0089149D" w:rsidRDefault="00C51B74" w:rsidP="0089149D">
      <w:pPr>
        <w:ind w:left="709" w:hanging="709"/>
        <w:jc w:val="both"/>
        <w:rPr>
          <w:szCs w:val="24"/>
        </w:rPr>
      </w:pPr>
      <w:r w:rsidRPr="0089149D">
        <w:rPr>
          <w:szCs w:val="24"/>
        </w:rPr>
        <w:t>(c)</w:t>
      </w:r>
      <w:r w:rsidRPr="0089149D">
        <w:rPr>
          <w:szCs w:val="24"/>
        </w:rPr>
        <w:tab/>
        <w:t>Encourage persons who share a relevant protected characteristic to participate in public life or in any other activity in which participation by such persons is disproportionately low.</w:t>
      </w:r>
    </w:p>
    <w:p w:rsidR="00C51B74" w:rsidRPr="0089149D" w:rsidRDefault="00C51B74" w:rsidP="0089149D">
      <w:pPr>
        <w:ind w:left="709"/>
        <w:jc w:val="both"/>
        <w:rPr>
          <w:szCs w:val="24"/>
        </w:rPr>
      </w:pPr>
      <w:r w:rsidRPr="0089149D">
        <w:rPr>
          <w:szCs w:val="24"/>
        </w:rPr>
        <w:t>The steps involved in meeting the needs of disabled persons that are different from the needs of persons who are not disabled include, in particular, steps to take account of disabled persons’ disabilities.</w:t>
      </w:r>
    </w:p>
    <w:p w:rsidR="00C51B74" w:rsidRPr="0089149D" w:rsidRDefault="00C51B74" w:rsidP="0089149D">
      <w:pPr>
        <w:ind w:left="709"/>
        <w:jc w:val="both"/>
        <w:rPr>
          <w:szCs w:val="24"/>
        </w:rPr>
      </w:pPr>
      <w:r w:rsidRPr="0089149D">
        <w:rPr>
          <w:szCs w:val="24"/>
        </w:rPr>
        <w:t>Having due regard to the need to foster good relations between persons who share a relevant protected characteristic and persons who do not share it involves having due regard, in particular, to the need to:</w:t>
      </w:r>
    </w:p>
    <w:p w:rsidR="00C51B74" w:rsidRPr="0089149D" w:rsidRDefault="00C51B74" w:rsidP="0089149D">
      <w:pPr>
        <w:ind w:left="709" w:hanging="709"/>
        <w:jc w:val="both"/>
        <w:rPr>
          <w:szCs w:val="24"/>
        </w:rPr>
      </w:pPr>
      <w:r w:rsidRPr="0089149D">
        <w:rPr>
          <w:szCs w:val="24"/>
        </w:rPr>
        <w:t>(a)</w:t>
      </w:r>
      <w:r w:rsidRPr="0089149D">
        <w:rPr>
          <w:szCs w:val="24"/>
        </w:rPr>
        <w:tab/>
        <w:t>Tackle prejudice, and</w:t>
      </w:r>
    </w:p>
    <w:p w:rsidR="00C51B74" w:rsidRPr="0089149D" w:rsidRDefault="00C51B74" w:rsidP="0089149D">
      <w:pPr>
        <w:ind w:left="709" w:hanging="709"/>
        <w:jc w:val="both"/>
        <w:rPr>
          <w:szCs w:val="24"/>
        </w:rPr>
      </w:pPr>
      <w:r w:rsidRPr="0089149D">
        <w:rPr>
          <w:szCs w:val="24"/>
        </w:rPr>
        <w:t>(b)</w:t>
      </w:r>
      <w:r w:rsidRPr="0089149D">
        <w:rPr>
          <w:szCs w:val="24"/>
        </w:rPr>
        <w:tab/>
        <w:t>Promote understanding.</w:t>
      </w:r>
    </w:p>
    <w:p w:rsidR="00C51B74" w:rsidRPr="0089149D" w:rsidRDefault="00C51B74" w:rsidP="0089149D">
      <w:pPr>
        <w:ind w:left="709"/>
        <w:jc w:val="both"/>
        <w:rPr>
          <w:szCs w:val="24"/>
        </w:rPr>
      </w:pPr>
      <w:r w:rsidRPr="0089149D">
        <w:rPr>
          <w:szCs w:val="24"/>
        </w:rPr>
        <w:t>Compliance with the duties in this section may involve treating some persons more favourably than others; but that is not to be taken as permitting conduct that would otherwise be prohibited by or under this Act. The relevant protected characteristics are:</w:t>
      </w:r>
    </w:p>
    <w:p w:rsidR="00C51B74" w:rsidRPr="0089149D" w:rsidRDefault="00C51B74" w:rsidP="0089149D">
      <w:pPr>
        <w:ind w:left="709" w:hanging="709"/>
        <w:jc w:val="both"/>
        <w:rPr>
          <w:szCs w:val="24"/>
        </w:rPr>
      </w:pPr>
      <w:r w:rsidRPr="0089149D">
        <w:rPr>
          <w:szCs w:val="24"/>
        </w:rPr>
        <w:t>•</w:t>
      </w:r>
      <w:r w:rsidRPr="0089149D">
        <w:rPr>
          <w:szCs w:val="24"/>
        </w:rPr>
        <w:tab/>
        <w:t>Age</w:t>
      </w:r>
    </w:p>
    <w:p w:rsidR="00C51B74" w:rsidRPr="0089149D" w:rsidRDefault="00C51B74" w:rsidP="0089149D">
      <w:pPr>
        <w:ind w:left="709" w:hanging="709"/>
        <w:jc w:val="both"/>
        <w:rPr>
          <w:szCs w:val="24"/>
        </w:rPr>
      </w:pPr>
      <w:r w:rsidRPr="0089149D">
        <w:rPr>
          <w:szCs w:val="24"/>
        </w:rPr>
        <w:t>•</w:t>
      </w:r>
      <w:r w:rsidRPr="0089149D">
        <w:rPr>
          <w:szCs w:val="24"/>
        </w:rPr>
        <w:tab/>
        <w:t>Disability</w:t>
      </w:r>
    </w:p>
    <w:p w:rsidR="00C51B74" w:rsidRPr="0089149D" w:rsidRDefault="00C51B74" w:rsidP="0089149D">
      <w:pPr>
        <w:ind w:left="709" w:hanging="709"/>
        <w:jc w:val="both"/>
        <w:rPr>
          <w:szCs w:val="24"/>
        </w:rPr>
      </w:pPr>
      <w:r w:rsidRPr="0089149D">
        <w:rPr>
          <w:szCs w:val="24"/>
        </w:rPr>
        <w:t>•</w:t>
      </w:r>
      <w:r w:rsidRPr="0089149D">
        <w:rPr>
          <w:szCs w:val="24"/>
        </w:rPr>
        <w:tab/>
        <w:t>Gender reassignment</w:t>
      </w:r>
    </w:p>
    <w:p w:rsidR="00C51B74" w:rsidRPr="0089149D" w:rsidRDefault="00C51B74" w:rsidP="0089149D">
      <w:pPr>
        <w:ind w:left="709" w:hanging="709"/>
        <w:jc w:val="both"/>
        <w:rPr>
          <w:szCs w:val="24"/>
        </w:rPr>
      </w:pPr>
      <w:r w:rsidRPr="0089149D">
        <w:rPr>
          <w:szCs w:val="24"/>
        </w:rPr>
        <w:t>•</w:t>
      </w:r>
      <w:r w:rsidRPr="0089149D">
        <w:rPr>
          <w:szCs w:val="24"/>
        </w:rPr>
        <w:tab/>
        <w:t>Pregnancy and maternity</w:t>
      </w:r>
    </w:p>
    <w:p w:rsidR="00C51B74" w:rsidRPr="0089149D" w:rsidRDefault="00C51B74" w:rsidP="0089149D">
      <w:pPr>
        <w:ind w:left="709" w:hanging="709"/>
        <w:jc w:val="both"/>
        <w:rPr>
          <w:szCs w:val="24"/>
        </w:rPr>
      </w:pPr>
      <w:r w:rsidRPr="0089149D">
        <w:rPr>
          <w:szCs w:val="24"/>
        </w:rPr>
        <w:t>•</w:t>
      </w:r>
      <w:r w:rsidRPr="0089149D">
        <w:rPr>
          <w:szCs w:val="24"/>
        </w:rPr>
        <w:tab/>
        <w:t>Race,</w:t>
      </w:r>
    </w:p>
    <w:p w:rsidR="00C51B74" w:rsidRPr="0089149D" w:rsidRDefault="00C51B74" w:rsidP="0089149D">
      <w:pPr>
        <w:ind w:left="709" w:hanging="709"/>
        <w:jc w:val="both"/>
        <w:rPr>
          <w:szCs w:val="24"/>
        </w:rPr>
      </w:pPr>
      <w:r w:rsidRPr="0089149D">
        <w:rPr>
          <w:szCs w:val="24"/>
        </w:rPr>
        <w:t>•</w:t>
      </w:r>
      <w:r w:rsidRPr="0089149D">
        <w:rPr>
          <w:szCs w:val="24"/>
        </w:rPr>
        <w:tab/>
        <w:t>Religion or belief</w:t>
      </w:r>
    </w:p>
    <w:p w:rsidR="00C51B74" w:rsidRPr="0089149D" w:rsidRDefault="00C51B74" w:rsidP="0089149D">
      <w:pPr>
        <w:ind w:left="709" w:hanging="709"/>
        <w:jc w:val="both"/>
        <w:rPr>
          <w:szCs w:val="24"/>
        </w:rPr>
      </w:pPr>
      <w:r w:rsidRPr="0089149D">
        <w:rPr>
          <w:szCs w:val="24"/>
        </w:rPr>
        <w:t>•</w:t>
      </w:r>
      <w:r w:rsidRPr="0089149D">
        <w:rPr>
          <w:szCs w:val="24"/>
        </w:rPr>
        <w:tab/>
        <w:t>Sex</w:t>
      </w:r>
    </w:p>
    <w:p w:rsidR="00C51B74" w:rsidRPr="0089149D" w:rsidRDefault="00C51B74" w:rsidP="0089149D">
      <w:pPr>
        <w:ind w:left="709" w:hanging="709"/>
        <w:jc w:val="both"/>
        <w:rPr>
          <w:szCs w:val="24"/>
        </w:rPr>
      </w:pPr>
      <w:r w:rsidRPr="0089149D">
        <w:rPr>
          <w:szCs w:val="24"/>
        </w:rPr>
        <w:t>•</w:t>
      </w:r>
      <w:r w:rsidRPr="0089149D">
        <w:rPr>
          <w:szCs w:val="24"/>
        </w:rPr>
        <w:tab/>
        <w:t>Sexual orientation</w:t>
      </w:r>
    </w:p>
    <w:p w:rsidR="00C51B74" w:rsidRPr="0089149D" w:rsidRDefault="00C51B74" w:rsidP="0089149D">
      <w:pPr>
        <w:ind w:left="709" w:hanging="709"/>
        <w:jc w:val="both"/>
        <w:rPr>
          <w:szCs w:val="24"/>
        </w:rPr>
      </w:pPr>
      <w:r w:rsidRPr="0089149D">
        <w:rPr>
          <w:szCs w:val="24"/>
        </w:rPr>
        <w:t>•</w:t>
      </w:r>
      <w:r w:rsidRPr="0089149D">
        <w:rPr>
          <w:szCs w:val="24"/>
        </w:rPr>
        <w:tab/>
        <w:t>Marriage and Civil partnership</w:t>
      </w:r>
    </w:p>
    <w:p w:rsidR="00C51B74" w:rsidRPr="00AA6B08" w:rsidRDefault="00C51B74" w:rsidP="00C51B74">
      <w:pPr>
        <w:ind w:left="709" w:hanging="709"/>
        <w:jc w:val="both"/>
        <w:rPr>
          <w:rFonts w:cs="Tahoma"/>
          <w:szCs w:val="24"/>
        </w:rPr>
      </w:pPr>
    </w:p>
    <w:p w:rsidR="00866279" w:rsidRPr="007662D9" w:rsidRDefault="006900A2" w:rsidP="00866279">
      <w:pPr>
        <w:jc w:val="both"/>
        <w:rPr>
          <w:rFonts w:cs="Tahoma"/>
          <w:szCs w:val="16"/>
        </w:rPr>
      </w:pPr>
      <w:bookmarkStart w:id="0" w:name="_GoBack"/>
      <w:bookmarkEnd w:id="0"/>
      <w:r>
        <w:t>9.2</w:t>
      </w:r>
      <w:r w:rsidR="00ED04FE">
        <w:t xml:space="preserve"> T</w:t>
      </w:r>
      <w:r w:rsidR="00866279" w:rsidRPr="007662D9">
        <w:rPr>
          <w:rFonts w:cs="Arial"/>
          <w:szCs w:val="24"/>
        </w:rPr>
        <w:t>here is no direct equalities impact.</w:t>
      </w:r>
    </w:p>
    <w:p w:rsidR="006D31B8" w:rsidRDefault="006D31B8" w:rsidP="00866279">
      <w:pPr>
        <w:rPr>
          <w:b/>
          <w:sz w:val="32"/>
          <w:szCs w:val="32"/>
        </w:rPr>
      </w:pPr>
    </w:p>
    <w:p w:rsidR="00866279" w:rsidRPr="007662D9" w:rsidRDefault="006A189F" w:rsidP="00866279">
      <w:pPr>
        <w:rPr>
          <w:b/>
          <w:szCs w:val="24"/>
        </w:rPr>
      </w:pPr>
      <w:r>
        <w:rPr>
          <w:b/>
          <w:sz w:val="32"/>
          <w:szCs w:val="32"/>
        </w:rPr>
        <w:t>10</w:t>
      </w:r>
      <w:r w:rsidR="00866279" w:rsidRPr="007662D9">
        <w:rPr>
          <w:b/>
          <w:sz w:val="32"/>
          <w:szCs w:val="32"/>
        </w:rPr>
        <w:t>. CORPORATE PRIORITIES</w:t>
      </w:r>
    </w:p>
    <w:p w:rsidR="006A189F" w:rsidRDefault="006A189F" w:rsidP="00866279">
      <w:pPr>
        <w:jc w:val="both"/>
        <w:rPr>
          <w:rFonts w:cs="Arial"/>
          <w:szCs w:val="24"/>
        </w:rPr>
      </w:pPr>
    </w:p>
    <w:p w:rsidR="006F5B03" w:rsidRDefault="00EA71E6" w:rsidP="00866279">
      <w:pPr>
        <w:jc w:val="both"/>
        <w:rPr>
          <w:rFonts w:cs="Arial"/>
          <w:szCs w:val="24"/>
        </w:rPr>
      </w:pPr>
      <w:r>
        <w:rPr>
          <w:rFonts w:cs="Arial"/>
          <w:szCs w:val="24"/>
        </w:rPr>
        <w:t xml:space="preserve">The </w:t>
      </w:r>
      <w:r w:rsidR="006F5B03">
        <w:rPr>
          <w:rFonts w:cs="Arial"/>
          <w:szCs w:val="24"/>
        </w:rPr>
        <w:t>Council’s vision ‘Working Together to Make a Difference for Harrow’ is supported by five priorities:</w:t>
      </w:r>
    </w:p>
    <w:p w:rsidR="006F5B03" w:rsidRDefault="006F5B03" w:rsidP="006F5B03">
      <w:pPr>
        <w:pStyle w:val="ListParagraph"/>
        <w:numPr>
          <w:ilvl w:val="0"/>
          <w:numId w:val="42"/>
        </w:numPr>
        <w:jc w:val="both"/>
      </w:pPr>
      <w:r>
        <w:lastRenderedPageBreak/>
        <w:t>Building A Better Harrow</w:t>
      </w:r>
    </w:p>
    <w:p w:rsidR="006F5B03" w:rsidRDefault="006F5B03" w:rsidP="006F5B03">
      <w:pPr>
        <w:pStyle w:val="ListParagraph"/>
        <w:numPr>
          <w:ilvl w:val="0"/>
          <w:numId w:val="42"/>
        </w:numPr>
        <w:jc w:val="both"/>
      </w:pPr>
      <w:r>
        <w:t>Supporting Those In Need</w:t>
      </w:r>
    </w:p>
    <w:p w:rsidR="006F5B03" w:rsidRDefault="006F5B03" w:rsidP="006F5B03">
      <w:pPr>
        <w:pStyle w:val="ListParagraph"/>
        <w:numPr>
          <w:ilvl w:val="0"/>
          <w:numId w:val="42"/>
        </w:numPr>
        <w:jc w:val="both"/>
      </w:pPr>
      <w:r>
        <w:t>Protecting Vital Public Services</w:t>
      </w:r>
    </w:p>
    <w:p w:rsidR="006F5B03" w:rsidRDefault="006F5B03" w:rsidP="006F5B03">
      <w:pPr>
        <w:pStyle w:val="ListParagraph"/>
        <w:numPr>
          <w:ilvl w:val="0"/>
          <w:numId w:val="42"/>
        </w:numPr>
        <w:jc w:val="both"/>
      </w:pPr>
      <w:r>
        <w:t>Delivering A Strong Local Economy For All</w:t>
      </w:r>
    </w:p>
    <w:p w:rsidR="006A189F" w:rsidRPr="006F5B03" w:rsidRDefault="006F5B03" w:rsidP="006F5B03">
      <w:pPr>
        <w:pStyle w:val="ListParagraph"/>
        <w:numPr>
          <w:ilvl w:val="0"/>
          <w:numId w:val="42"/>
        </w:numPr>
        <w:jc w:val="both"/>
        <w:rPr>
          <w:rFonts w:cs="Arial"/>
          <w:b/>
          <w:szCs w:val="24"/>
        </w:rPr>
      </w:pPr>
      <w:r>
        <w:t xml:space="preserve">Modernising Harrow Council </w:t>
      </w:r>
    </w:p>
    <w:p w:rsidR="00866279" w:rsidRDefault="00866279" w:rsidP="00866279">
      <w:pPr>
        <w:jc w:val="both"/>
        <w:rPr>
          <w:rFonts w:cs="Arial"/>
          <w:szCs w:val="24"/>
          <w:highlight w:val="green"/>
        </w:rPr>
      </w:pPr>
    </w:p>
    <w:p w:rsidR="00333FAA" w:rsidRDefault="00333FAA" w:rsidP="00333FAA">
      <w:pPr>
        <w:pStyle w:val="Heading1"/>
        <w:keepNext/>
      </w:pPr>
      <w:r>
        <w:t>Section 3 - Statutory Officer Clearance</w:t>
      </w:r>
    </w:p>
    <w:p w:rsidR="00333FAA" w:rsidRDefault="00333FAA" w:rsidP="00333FAA">
      <w:pPr>
        <w:keepNext/>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0"/>
        <w:gridCol w:w="431"/>
        <w:gridCol w:w="234"/>
        <w:gridCol w:w="3580"/>
      </w:tblGrid>
      <w:tr w:rsidR="00333FAA">
        <w:tc>
          <w:tcPr>
            <w:tcW w:w="4752" w:type="dxa"/>
            <w:tcBorders>
              <w:bottom w:val="nil"/>
              <w:right w:val="nil"/>
            </w:tcBorders>
          </w:tcPr>
          <w:p w:rsidR="00333FAA" w:rsidRDefault="00333FAA" w:rsidP="00A53B04">
            <w:pPr>
              <w:pStyle w:val="Infotext"/>
            </w:pPr>
          </w:p>
          <w:p w:rsidR="00333FAA" w:rsidRDefault="00333FAA" w:rsidP="00A53B04">
            <w:pPr>
              <w:pStyle w:val="Infotext"/>
            </w:pPr>
          </w:p>
        </w:tc>
        <w:tc>
          <w:tcPr>
            <w:tcW w:w="387" w:type="dxa"/>
            <w:tcBorders>
              <w:left w:val="nil"/>
              <w:right w:val="nil"/>
            </w:tcBorders>
          </w:tcPr>
          <w:p w:rsidR="00333FAA" w:rsidRDefault="00333FAA" w:rsidP="00A53B04">
            <w:pPr>
              <w:pStyle w:val="Infotext"/>
            </w:pPr>
          </w:p>
        </w:tc>
        <w:tc>
          <w:tcPr>
            <w:tcW w:w="236" w:type="dxa"/>
            <w:tcBorders>
              <w:left w:val="nil"/>
              <w:bottom w:val="nil"/>
              <w:right w:val="nil"/>
            </w:tcBorders>
          </w:tcPr>
          <w:p w:rsidR="00333FAA" w:rsidRDefault="00333FAA" w:rsidP="00A53B04">
            <w:pPr>
              <w:pStyle w:val="Infotext"/>
            </w:pPr>
          </w:p>
        </w:tc>
        <w:tc>
          <w:tcPr>
            <w:tcW w:w="3890" w:type="dxa"/>
            <w:tcBorders>
              <w:left w:val="nil"/>
              <w:bottom w:val="nil"/>
            </w:tcBorders>
          </w:tcPr>
          <w:p w:rsidR="00333FAA" w:rsidRDefault="00333FAA" w:rsidP="00A53B04">
            <w:pPr>
              <w:pStyle w:val="Infotext"/>
            </w:pPr>
          </w:p>
          <w:p w:rsidR="00333FAA" w:rsidRDefault="00333FAA" w:rsidP="00A53B04">
            <w:pPr>
              <w:pStyle w:val="Infotext"/>
            </w:pPr>
          </w:p>
        </w:tc>
      </w:tr>
      <w:tr w:rsidR="00333FAA">
        <w:tc>
          <w:tcPr>
            <w:tcW w:w="4752" w:type="dxa"/>
            <w:tcBorders>
              <w:top w:val="nil"/>
              <w:bottom w:val="nil"/>
            </w:tcBorders>
          </w:tcPr>
          <w:p w:rsidR="00333FAA" w:rsidRDefault="00333FAA" w:rsidP="00A20D78">
            <w:pPr>
              <w:pStyle w:val="Infotext"/>
            </w:pPr>
            <w:r>
              <w:t>Name:</w:t>
            </w:r>
            <w:r w:rsidR="00DB6C3D">
              <w:t xml:space="preserve"> </w:t>
            </w:r>
            <w:r w:rsidR="00A20D78">
              <w:t xml:space="preserve"> </w:t>
            </w:r>
            <w:r w:rsidR="003667E4">
              <w:t>Dawn Calvert</w:t>
            </w:r>
          </w:p>
        </w:tc>
        <w:tc>
          <w:tcPr>
            <w:tcW w:w="387" w:type="dxa"/>
            <w:tcBorders>
              <w:bottom w:val="single" w:sz="4" w:space="0" w:color="auto"/>
            </w:tcBorders>
          </w:tcPr>
          <w:p w:rsidR="00333FAA" w:rsidRDefault="001516D6" w:rsidP="00A53B04">
            <w:pPr>
              <w:pStyle w:val="Infotext"/>
            </w:pPr>
            <w:r>
              <w:t>X</w:t>
            </w:r>
          </w:p>
        </w:tc>
        <w:tc>
          <w:tcPr>
            <w:tcW w:w="236" w:type="dxa"/>
            <w:tcBorders>
              <w:top w:val="nil"/>
              <w:bottom w:val="nil"/>
              <w:right w:val="nil"/>
            </w:tcBorders>
          </w:tcPr>
          <w:p w:rsidR="00333FAA" w:rsidRDefault="00333FAA" w:rsidP="00A53B04">
            <w:pPr>
              <w:pStyle w:val="Infotext"/>
            </w:pPr>
          </w:p>
        </w:tc>
        <w:tc>
          <w:tcPr>
            <w:tcW w:w="3890" w:type="dxa"/>
            <w:tcBorders>
              <w:top w:val="nil"/>
              <w:left w:val="nil"/>
              <w:bottom w:val="nil"/>
            </w:tcBorders>
          </w:tcPr>
          <w:p w:rsidR="00333FAA" w:rsidRDefault="00333FAA" w:rsidP="00A53B04">
            <w:pPr>
              <w:pStyle w:val="Infotext"/>
            </w:pPr>
            <w:r>
              <w:t>Chief Financial Officer</w:t>
            </w:r>
          </w:p>
        </w:tc>
      </w:tr>
      <w:tr w:rsidR="00333FAA">
        <w:tc>
          <w:tcPr>
            <w:tcW w:w="4752" w:type="dxa"/>
            <w:tcBorders>
              <w:top w:val="nil"/>
              <w:right w:val="nil"/>
            </w:tcBorders>
          </w:tcPr>
          <w:p w:rsidR="00333FAA" w:rsidRDefault="00333FAA" w:rsidP="00A53B04">
            <w:pPr>
              <w:pStyle w:val="Infotext"/>
            </w:pPr>
            <w:r>
              <w:t xml:space="preserve"> </w:t>
            </w:r>
          </w:p>
          <w:p w:rsidR="00333FAA" w:rsidRDefault="00333FAA" w:rsidP="000364D2">
            <w:pPr>
              <w:pStyle w:val="Infotext"/>
            </w:pPr>
            <w:r>
              <w:t xml:space="preserve">Date: </w:t>
            </w:r>
            <w:r w:rsidR="00A20D78">
              <w:t xml:space="preserve"> </w:t>
            </w:r>
            <w:r w:rsidR="006900A2">
              <w:t>01 July 2019</w:t>
            </w:r>
          </w:p>
        </w:tc>
        <w:tc>
          <w:tcPr>
            <w:tcW w:w="387" w:type="dxa"/>
            <w:tcBorders>
              <w:left w:val="nil"/>
              <w:bottom w:val="single" w:sz="4" w:space="0" w:color="auto"/>
              <w:right w:val="nil"/>
            </w:tcBorders>
          </w:tcPr>
          <w:p w:rsidR="00333FAA" w:rsidRDefault="00333FAA" w:rsidP="00A53B04">
            <w:pPr>
              <w:pStyle w:val="Infotext"/>
            </w:pPr>
          </w:p>
        </w:tc>
        <w:tc>
          <w:tcPr>
            <w:tcW w:w="236" w:type="dxa"/>
            <w:tcBorders>
              <w:top w:val="nil"/>
              <w:left w:val="nil"/>
              <w:right w:val="nil"/>
            </w:tcBorders>
          </w:tcPr>
          <w:p w:rsidR="00333FAA" w:rsidRDefault="00333FAA" w:rsidP="00A53B04">
            <w:pPr>
              <w:pStyle w:val="Infotext"/>
            </w:pPr>
          </w:p>
        </w:tc>
        <w:tc>
          <w:tcPr>
            <w:tcW w:w="3890" w:type="dxa"/>
            <w:tcBorders>
              <w:top w:val="nil"/>
              <w:left w:val="nil"/>
            </w:tcBorders>
          </w:tcPr>
          <w:p w:rsidR="00333FAA" w:rsidRDefault="00333FAA" w:rsidP="00A53B04">
            <w:pPr>
              <w:pStyle w:val="Infotext"/>
            </w:pPr>
          </w:p>
        </w:tc>
      </w:tr>
      <w:tr w:rsidR="00333FAA">
        <w:tc>
          <w:tcPr>
            <w:tcW w:w="4752" w:type="dxa"/>
            <w:tcBorders>
              <w:bottom w:val="nil"/>
              <w:right w:val="nil"/>
            </w:tcBorders>
          </w:tcPr>
          <w:p w:rsidR="00333FAA" w:rsidRDefault="00333FAA" w:rsidP="00A53B04">
            <w:pPr>
              <w:pStyle w:val="Infotext"/>
            </w:pPr>
          </w:p>
          <w:p w:rsidR="00333FAA" w:rsidRDefault="00333FAA" w:rsidP="00A53B04">
            <w:pPr>
              <w:pStyle w:val="Infotext"/>
            </w:pPr>
          </w:p>
        </w:tc>
        <w:tc>
          <w:tcPr>
            <w:tcW w:w="387" w:type="dxa"/>
            <w:tcBorders>
              <w:left w:val="nil"/>
              <w:right w:val="nil"/>
            </w:tcBorders>
          </w:tcPr>
          <w:p w:rsidR="00333FAA" w:rsidRDefault="00333FAA" w:rsidP="00A53B04">
            <w:pPr>
              <w:pStyle w:val="Infotext"/>
            </w:pPr>
          </w:p>
        </w:tc>
        <w:tc>
          <w:tcPr>
            <w:tcW w:w="236" w:type="dxa"/>
            <w:tcBorders>
              <w:left w:val="nil"/>
              <w:bottom w:val="nil"/>
              <w:right w:val="nil"/>
            </w:tcBorders>
          </w:tcPr>
          <w:p w:rsidR="00333FAA" w:rsidRDefault="00333FAA" w:rsidP="00A53B04">
            <w:pPr>
              <w:pStyle w:val="Infotext"/>
            </w:pPr>
          </w:p>
        </w:tc>
        <w:tc>
          <w:tcPr>
            <w:tcW w:w="3890" w:type="dxa"/>
            <w:tcBorders>
              <w:left w:val="nil"/>
              <w:bottom w:val="nil"/>
            </w:tcBorders>
          </w:tcPr>
          <w:p w:rsidR="00333FAA" w:rsidRDefault="00333FAA" w:rsidP="00A53B04">
            <w:pPr>
              <w:pStyle w:val="Infotext"/>
            </w:pPr>
          </w:p>
          <w:p w:rsidR="00333FAA" w:rsidRDefault="00333FAA" w:rsidP="00A53B04">
            <w:pPr>
              <w:pStyle w:val="Infotext"/>
            </w:pPr>
            <w:r>
              <w:t>on behalf of the</w:t>
            </w:r>
            <w:r w:rsidR="001966D7">
              <w:t xml:space="preserve"> *</w:t>
            </w:r>
          </w:p>
        </w:tc>
      </w:tr>
      <w:tr w:rsidR="00333FAA">
        <w:tc>
          <w:tcPr>
            <w:tcW w:w="4752" w:type="dxa"/>
            <w:tcBorders>
              <w:top w:val="nil"/>
              <w:bottom w:val="nil"/>
            </w:tcBorders>
          </w:tcPr>
          <w:p w:rsidR="00333FAA" w:rsidRDefault="00333FAA" w:rsidP="00A20D78">
            <w:pPr>
              <w:pStyle w:val="Infotext"/>
            </w:pPr>
            <w:r>
              <w:t xml:space="preserve">Name: </w:t>
            </w:r>
            <w:r w:rsidR="00A20D78">
              <w:t xml:space="preserve"> </w:t>
            </w:r>
            <w:r w:rsidR="006900A2">
              <w:t>Jessica Farmer</w:t>
            </w:r>
          </w:p>
        </w:tc>
        <w:tc>
          <w:tcPr>
            <w:tcW w:w="387" w:type="dxa"/>
            <w:tcBorders>
              <w:bottom w:val="single" w:sz="4" w:space="0" w:color="auto"/>
            </w:tcBorders>
          </w:tcPr>
          <w:p w:rsidR="00333FAA" w:rsidRDefault="000E5B91" w:rsidP="00A53B04">
            <w:pPr>
              <w:pStyle w:val="Infotext"/>
            </w:pPr>
            <w:r>
              <w:sym w:font="Wingdings 2" w:char="F050"/>
            </w:r>
          </w:p>
        </w:tc>
        <w:tc>
          <w:tcPr>
            <w:tcW w:w="236" w:type="dxa"/>
            <w:tcBorders>
              <w:top w:val="nil"/>
              <w:bottom w:val="nil"/>
              <w:right w:val="nil"/>
            </w:tcBorders>
          </w:tcPr>
          <w:p w:rsidR="00333FAA" w:rsidRDefault="00333FAA" w:rsidP="00A53B04">
            <w:pPr>
              <w:pStyle w:val="Infotext"/>
            </w:pPr>
          </w:p>
        </w:tc>
        <w:tc>
          <w:tcPr>
            <w:tcW w:w="3890" w:type="dxa"/>
            <w:tcBorders>
              <w:top w:val="nil"/>
              <w:left w:val="nil"/>
              <w:bottom w:val="nil"/>
            </w:tcBorders>
          </w:tcPr>
          <w:p w:rsidR="00333FAA" w:rsidRDefault="00333FAA" w:rsidP="00A53B04">
            <w:pPr>
              <w:pStyle w:val="Infotext"/>
            </w:pPr>
            <w:r>
              <w:t>Monitoring Officer</w:t>
            </w:r>
          </w:p>
        </w:tc>
      </w:tr>
      <w:tr w:rsidR="00333FAA">
        <w:tc>
          <w:tcPr>
            <w:tcW w:w="4752" w:type="dxa"/>
            <w:tcBorders>
              <w:top w:val="nil"/>
              <w:right w:val="nil"/>
            </w:tcBorders>
          </w:tcPr>
          <w:p w:rsidR="00333FAA" w:rsidRDefault="00333FAA" w:rsidP="00A53B04">
            <w:pPr>
              <w:pStyle w:val="Infotext"/>
            </w:pPr>
          </w:p>
          <w:p w:rsidR="00333FAA" w:rsidRDefault="00333FAA" w:rsidP="00A20D78">
            <w:pPr>
              <w:pStyle w:val="Infotext"/>
            </w:pPr>
            <w:r>
              <w:t xml:space="preserve">Date: </w:t>
            </w:r>
            <w:r w:rsidR="00A20D78">
              <w:t xml:space="preserve"> </w:t>
            </w:r>
            <w:r w:rsidR="006900A2">
              <w:t>01 July 2019</w:t>
            </w:r>
          </w:p>
        </w:tc>
        <w:tc>
          <w:tcPr>
            <w:tcW w:w="387" w:type="dxa"/>
            <w:tcBorders>
              <w:left w:val="nil"/>
              <w:right w:val="nil"/>
            </w:tcBorders>
          </w:tcPr>
          <w:p w:rsidR="00333FAA" w:rsidRDefault="00333FAA" w:rsidP="00A53B04">
            <w:pPr>
              <w:pStyle w:val="Infotext"/>
            </w:pPr>
          </w:p>
        </w:tc>
        <w:tc>
          <w:tcPr>
            <w:tcW w:w="236" w:type="dxa"/>
            <w:tcBorders>
              <w:top w:val="nil"/>
              <w:left w:val="nil"/>
              <w:right w:val="nil"/>
            </w:tcBorders>
          </w:tcPr>
          <w:p w:rsidR="00333FAA" w:rsidRDefault="00333FAA" w:rsidP="00A53B04">
            <w:pPr>
              <w:pStyle w:val="Infotext"/>
            </w:pPr>
          </w:p>
        </w:tc>
        <w:tc>
          <w:tcPr>
            <w:tcW w:w="3890" w:type="dxa"/>
            <w:tcBorders>
              <w:top w:val="nil"/>
              <w:left w:val="nil"/>
            </w:tcBorders>
          </w:tcPr>
          <w:p w:rsidR="00333FAA" w:rsidRDefault="00333FAA" w:rsidP="00A53B04">
            <w:pPr>
              <w:pStyle w:val="Infotext"/>
            </w:pPr>
          </w:p>
          <w:p w:rsidR="00333FAA" w:rsidRDefault="00333FAA" w:rsidP="00A53B04">
            <w:pPr>
              <w:pStyle w:val="Infotext"/>
            </w:pPr>
          </w:p>
        </w:tc>
      </w:tr>
    </w:tbl>
    <w:p w:rsidR="00333FAA" w:rsidRPr="002548D1" w:rsidRDefault="002548D1" w:rsidP="007879A7">
      <w:pPr>
        <w:ind w:left="360" w:hanging="360"/>
        <w:jc w:val="both"/>
        <w:rPr>
          <w:color w:val="FF0000"/>
        </w:rPr>
      </w:pPr>
      <w:r w:rsidRPr="002548D1">
        <w:rPr>
          <w:rFonts w:cs="Arial"/>
          <w:color w:val="FF0000"/>
        </w:rPr>
        <w:t xml:space="preserve"> </w:t>
      </w:r>
      <w:r w:rsidRPr="002548D1">
        <w:rPr>
          <w:rFonts w:cs="Arial"/>
          <w:color w:val="FF0000"/>
        </w:rPr>
        <w:tab/>
      </w:r>
    </w:p>
    <w:p w:rsidR="00435B5D" w:rsidRDefault="00435B5D" w:rsidP="00321FB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4"/>
        <w:gridCol w:w="403"/>
        <w:gridCol w:w="234"/>
        <w:gridCol w:w="3614"/>
      </w:tblGrid>
      <w:tr w:rsidR="007116B1" w:rsidTr="004809FA">
        <w:tc>
          <w:tcPr>
            <w:tcW w:w="4752" w:type="dxa"/>
            <w:tcBorders>
              <w:bottom w:val="nil"/>
              <w:right w:val="nil"/>
            </w:tcBorders>
          </w:tcPr>
          <w:p w:rsidR="00321FBB" w:rsidRDefault="00321FBB" w:rsidP="004809FA">
            <w:pPr>
              <w:pStyle w:val="Infotext"/>
            </w:pPr>
          </w:p>
          <w:p w:rsidR="00321FBB" w:rsidRDefault="00321FBB" w:rsidP="004809FA">
            <w:pPr>
              <w:pStyle w:val="Infotext"/>
            </w:pPr>
          </w:p>
        </w:tc>
        <w:tc>
          <w:tcPr>
            <w:tcW w:w="387" w:type="dxa"/>
            <w:tcBorders>
              <w:left w:val="nil"/>
              <w:right w:val="nil"/>
            </w:tcBorders>
          </w:tcPr>
          <w:p w:rsidR="00321FBB" w:rsidRDefault="00321FBB" w:rsidP="004809FA">
            <w:pPr>
              <w:pStyle w:val="Infotext"/>
            </w:pPr>
          </w:p>
        </w:tc>
        <w:tc>
          <w:tcPr>
            <w:tcW w:w="236" w:type="dxa"/>
            <w:tcBorders>
              <w:left w:val="nil"/>
              <w:bottom w:val="nil"/>
              <w:right w:val="nil"/>
            </w:tcBorders>
          </w:tcPr>
          <w:p w:rsidR="00321FBB" w:rsidRDefault="00321FBB" w:rsidP="004809FA">
            <w:pPr>
              <w:pStyle w:val="Infotext"/>
            </w:pPr>
          </w:p>
        </w:tc>
        <w:tc>
          <w:tcPr>
            <w:tcW w:w="3890" w:type="dxa"/>
            <w:tcBorders>
              <w:left w:val="nil"/>
              <w:bottom w:val="nil"/>
            </w:tcBorders>
          </w:tcPr>
          <w:p w:rsidR="00321FBB" w:rsidRDefault="00321FBB" w:rsidP="004809FA">
            <w:pPr>
              <w:pStyle w:val="Infotext"/>
            </w:pPr>
          </w:p>
          <w:p w:rsidR="00321FBB" w:rsidRDefault="00321FBB" w:rsidP="00321FBB">
            <w:pPr>
              <w:pStyle w:val="Infotext"/>
            </w:pPr>
          </w:p>
        </w:tc>
      </w:tr>
      <w:tr w:rsidR="007116B1" w:rsidTr="004809FA">
        <w:tc>
          <w:tcPr>
            <w:tcW w:w="4752" w:type="dxa"/>
            <w:tcBorders>
              <w:top w:val="nil"/>
              <w:bottom w:val="nil"/>
            </w:tcBorders>
          </w:tcPr>
          <w:p w:rsidR="00321FBB" w:rsidRDefault="00321FBB" w:rsidP="000E5B91">
            <w:pPr>
              <w:pStyle w:val="Infotext"/>
            </w:pPr>
            <w:r>
              <w:t xml:space="preserve">Name: </w:t>
            </w:r>
            <w:r w:rsidR="00A20D78">
              <w:t xml:space="preserve"> </w:t>
            </w:r>
            <w:proofErr w:type="spellStart"/>
            <w:r w:rsidR="000E5B91">
              <w:t>Nimesh</w:t>
            </w:r>
            <w:proofErr w:type="spellEnd"/>
            <w:r w:rsidR="000E5B91">
              <w:t xml:space="preserve"> Mehta</w:t>
            </w:r>
          </w:p>
        </w:tc>
        <w:tc>
          <w:tcPr>
            <w:tcW w:w="387" w:type="dxa"/>
            <w:tcBorders>
              <w:bottom w:val="single" w:sz="4" w:space="0" w:color="auto"/>
            </w:tcBorders>
          </w:tcPr>
          <w:p w:rsidR="00321FBB" w:rsidRDefault="001516D6" w:rsidP="004809FA">
            <w:pPr>
              <w:pStyle w:val="Infotext"/>
            </w:pPr>
            <w:r>
              <w:t>X</w:t>
            </w:r>
          </w:p>
        </w:tc>
        <w:tc>
          <w:tcPr>
            <w:tcW w:w="236" w:type="dxa"/>
            <w:tcBorders>
              <w:top w:val="nil"/>
              <w:bottom w:val="nil"/>
              <w:right w:val="nil"/>
            </w:tcBorders>
          </w:tcPr>
          <w:p w:rsidR="00321FBB" w:rsidRDefault="00321FBB" w:rsidP="004809FA">
            <w:pPr>
              <w:pStyle w:val="Infotext"/>
            </w:pPr>
          </w:p>
        </w:tc>
        <w:tc>
          <w:tcPr>
            <w:tcW w:w="3890" w:type="dxa"/>
            <w:tcBorders>
              <w:top w:val="nil"/>
              <w:left w:val="nil"/>
              <w:bottom w:val="nil"/>
            </w:tcBorders>
          </w:tcPr>
          <w:p w:rsidR="00321FBB" w:rsidRDefault="007116B1" w:rsidP="007116B1">
            <w:pPr>
              <w:pStyle w:val="Infotext"/>
            </w:pPr>
            <w:r>
              <w:t>Head of Procurement</w:t>
            </w:r>
          </w:p>
        </w:tc>
      </w:tr>
      <w:tr w:rsidR="007116B1" w:rsidTr="004809FA">
        <w:tc>
          <w:tcPr>
            <w:tcW w:w="4752" w:type="dxa"/>
            <w:tcBorders>
              <w:top w:val="nil"/>
              <w:right w:val="nil"/>
            </w:tcBorders>
          </w:tcPr>
          <w:p w:rsidR="00321FBB" w:rsidRDefault="00321FBB" w:rsidP="004809FA">
            <w:pPr>
              <w:pStyle w:val="Infotext"/>
            </w:pPr>
            <w:r>
              <w:t xml:space="preserve"> </w:t>
            </w:r>
          </w:p>
          <w:p w:rsidR="00321FBB" w:rsidRDefault="00321FBB" w:rsidP="00A20D78">
            <w:pPr>
              <w:pStyle w:val="Infotext"/>
            </w:pPr>
            <w:r>
              <w:t xml:space="preserve">Date: </w:t>
            </w:r>
            <w:r w:rsidR="00A20D78">
              <w:t xml:space="preserve"> </w:t>
            </w:r>
            <w:r w:rsidR="000E5B91">
              <w:t>28 May 2019</w:t>
            </w:r>
          </w:p>
        </w:tc>
        <w:tc>
          <w:tcPr>
            <w:tcW w:w="387" w:type="dxa"/>
            <w:tcBorders>
              <w:left w:val="nil"/>
              <w:bottom w:val="single" w:sz="4" w:space="0" w:color="auto"/>
              <w:right w:val="nil"/>
            </w:tcBorders>
          </w:tcPr>
          <w:p w:rsidR="00321FBB" w:rsidRDefault="00321FBB" w:rsidP="004809FA">
            <w:pPr>
              <w:pStyle w:val="Infotext"/>
            </w:pPr>
          </w:p>
        </w:tc>
        <w:tc>
          <w:tcPr>
            <w:tcW w:w="236" w:type="dxa"/>
            <w:tcBorders>
              <w:top w:val="nil"/>
              <w:left w:val="nil"/>
              <w:right w:val="nil"/>
            </w:tcBorders>
          </w:tcPr>
          <w:p w:rsidR="00321FBB" w:rsidRDefault="00321FBB" w:rsidP="004809FA">
            <w:pPr>
              <w:pStyle w:val="Infotext"/>
            </w:pPr>
          </w:p>
        </w:tc>
        <w:tc>
          <w:tcPr>
            <w:tcW w:w="3890" w:type="dxa"/>
            <w:tcBorders>
              <w:top w:val="nil"/>
              <w:left w:val="nil"/>
            </w:tcBorders>
          </w:tcPr>
          <w:p w:rsidR="00321FBB" w:rsidRDefault="00321FBB" w:rsidP="004809FA">
            <w:pPr>
              <w:pStyle w:val="Infotext"/>
            </w:pPr>
          </w:p>
        </w:tc>
      </w:tr>
    </w:tbl>
    <w:p w:rsidR="00435B5D" w:rsidRDefault="00435B5D" w:rsidP="00333F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6"/>
        <w:gridCol w:w="403"/>
        <w:gridCol w:w="234"/>
        <w:gridCol w:w="3592"/>
      </w:tblGrid>
      <w:tr w:rsidR="00435B5D" w:rsidTr="00D404EE">
        <w:tc>
          <w:tcPr>
            <w:tcW w:w="4317" w:type="dxa"/>
            <w:tcBorders>
              <w:bottom w:val="nil"/>
              <w:right w:val="nil"/>
            </w:tcBorders>
          </w:tcPr>
          <w:p w:rsidR="00435B5D" w:rsidRDefault="00435B5D" w:rsidP="004F54BD">
            <w:pPr>
              <w:pStyle w:val="Infotext"/>
            </w:pPr>
          </w:p>
          <w:p w:rsidR="00435B5D" w:rsidRDefault="00435B5D" w:rsidP="004F54BD">
            <w:pPr>
              <w:pStyle w:val="Infotext"/>
            </w:pPr>
          </w:p>
        </w:tc>
        <w:tc>
          <w:tcPr>
            <w:tcW w:w="368" w:type="dxa"/>
            <w:tcBorders>
              <w:left w:val="nil"/>
              <w:right w:val="nil"/>
            </w:tcBorders>
          </w:tcPr>
          <w:p w:rsidR="00435B5D" w:rsidRDefault="00435B5D" w:rsidP="004F54BD">
            <w:pPr>
              <w:pStyle w:val="Infotext"/>
            </w:pPr>
          </w:p>
        </w:tc>
        <w:tc>
          <w:tcPr>
            <w:tcW w:w="234" w:type="dxa"/>
            <w:tcBorders>
              <w:left w:val="nil"/>
              <w:bottom w:val="nil"/>
              <w:right w:val="nil"/>
            </w:tcBorders>
          </w:tcPr>
          <w:p w:rsidR="00435B5D" w:rsidRDefault="00435B5D" w:rsidP="004F54BD">
            <w:pPr>
              <w:pStyle w:val="Infotext"/>
            </w:pPr>
          </w:p>
        </w:tc>
        <w:tc>
          <w:tcPr>
            <w:tcW w:w="3606" w:type="dxa"/>
            <w:tcBorders>
              <w:left w:val="nil"/>
              <w:bottom w:val="nil"/>
            </w:tcBorders>
          </w:tcPr>
          <w:p w:rsidR="00435B5D" w:rsidRDefault="00435B5D" w:rsidP="004F54BD">
            <w:pPr>
              <w:pStyle w:val="Infotext"/>
            </w:pPr>
          </w:p>
          <w:p w:rsidR="00435B5D" w:rsidRDefault="00435B5D" w:rsidP="004F54BD">
            <w:pPr>
              <w:pStyle w:val="Infotext"/>
            </w:pPr>
          </w:p>
        </w:tc>
      </w:tr>
      <w:tr w:rsidR="00435B5D" w:rsidTr="00D404EE">
        <w:tc>
          <w:tcPr>
            <w:tcW w:w="4317" w:type="dxa"/>
            <w:tcBorders>
              <w:top w:val="nil"/>
              <w:bottom w:val="nil"/>
            </w:tcBorders>
          </w:tcPr>
          <w:p w:rsidR="00435B5D" w:rsidRDefault="00435B5D" w:rsidP="00A20D78">
            <w:pPr>
              <w:pStyle w:val="Infotext"/>
            </w:pPr>
            <w:r>
              <w:t xml:space="preserve">Name: </w:t>
            </w:r>
            <w:r w:rsidR="00A20D78">
              <w:t xml:space="preserve"> </w:t>
            </w:r>
            <w:r w:rsidR="005D13C4">
              <w:t>Charlie Stewart</w:t>
            </w:r>
          </w:p>
        </w:tc>
        <w:tc>
          <w:tcPr>
            <w:tcW w:w="368" w:type="dxa"/>
            <w:tcBorders>
              <w:bottom w:val="single" w:sz="4" w:space="0" w:color="auto"/>
            </w:tcBorders>
          </w:tcPr>
          <w:p w:rsidR="00435B5D" w:rsidRDefault="001516D6" w:rsidP="004F54BD">
            <w:pPr>
              <w:pStyle w:val="Infotext"/>
            </w:pPr>
            <w:r>
              <w:t>X</w:t>
            </w:r>
          </w:p>
        </w:tc>
        <w:tc>
          <w:tcPr>
            <w:tcW w:w="234" w:type="dxa"/>
            <w:tcBorders>
              <w:top w:val="nil"/>
              <w:bottom w:val="nil"/>
              <w:right w:val="nil"/>
            </w:tcBorders>
          </w:tcPr>
          <w:p w:rsidR="00435B5D" w:rsidRDefault="00435B5D" w:rsidP="004F54BD">
            <w:pPr>
              <w:pStyle w:val="Infotext"/>
            </w:pPr>
          </w:p>
        </w:tc>
        <w:tc>
          <w:tcPr>
            <w:tcW w:w="3606" w:type="dxa"/>
            <w:tcBorders>
              <w:top w:val="nil"/>
              <w:left w:val="nil"/>
              <w:bottom w:val="nil"/>
            </w:tcBorders>
          </w:tcPr>
          <w:p w:rsidR="00435B5D" w:rsidRDefault="00435B5D" w:rsidP="004F54BD">
            <w:pPr>
              <w:pStyle w:val="Infotext"/>
            </w:pPr>
            <w:r>
              <w:t>Corporate Director</w:t>
            </w:r>
            <w:r w:rsidR="005D13C4">
              <w:t xml:space="preserve"> - Resources</w:t>
            </w:r>
          </w:p>
        </w:tc>
      </w:tr>
      <w:tr w:rsidR="00435B5D" w:rsidTr="00D404EE">
        <w:tc>
          <w:tcPr>
            <w:tcW w:w="4317" w:type="dxa"/>
            <w:tcBorders>
              <w:top w:val="nil"/>
              <w:right w:val="nil"/>
            </w:tcBorders>
          </w:tcPr>
          <w:p w:rsidR="00435B5D" w:rsidRDefault="00435B5D" w:rsidP="004F54BD">
            <w:pPr>
              <w:pStyle w:val="Infotext"/>
            </w:pPr>
            <w:r>
              <w:t xml:space="preserve"> </w:t>
            </w:r>
          </w:p>
          <w:p w:rsidR="00435B5D" w:rsidRDefault="00435B5D" w:rsidP="00A20D78">
            <w:pPr>
              <w:pStyle w:val="Infotext"/>
            </w:pPr>
            <w:r>
              <w:t xml:space="preserve">Date: </w:t>
            </w:r>
            <w:r w:rsidR="00A20D78">
              <w:t xml:space="preserve"> </w:t>
            </w:r>
            <w:r w:rsidR="006900A2">
              <w:t>01 July 2019</w:t>
            </w:r>
          </w:p>
          <w:p w:rsidR="001516D6" w:rsidRDefault="001516D6" w:rsidP="00A20D78">
            <w:pPr>
              <w:pStyle w:val="Infotext"/>
            </w:pPr>
          </w:p>
        </w:tc>
        <w:tc>
          <w:tcPr>
            <w:tcW w:w="368" w:type="dxa"/>
            <w:tcBorders>
              <w:left w:val="nil"/>
              <w:bottom w:val="single" w:sz="4" w:space="0" w:color="auto"/>
              <w:right w:val="nil"/>
            </w:tcBorders>
          </w:tcPr>
          <w:p w:rsidR="00435B5D" w:rsidRDefault="00435B5D" w:rsidP="004F54BD">
            <w:pPr>
              <w:pStyle w:val="Infotext"/>
            </w:pPr>
          </w:p>
        </w:tc>
        <w:tc>
          <w:tcPr>
            <w:tcW w:w="234" w:type="dxa"/>
            <w:tcBorders>
              <w:top w:val="nil"/>
              <w:left w:val="nil"/>
              <w:right w:val="nil"/>
            </w:tcBorders>
          </w:tcPr>
          <w:p w:rsidR="00435B5D" w:rsidRDefault="00435B5D" w:rsidP="004F54BD">
            <w:pPr>
              <w:pStyle w:val="Infotext"/>
            </w:pPr>
          </w:p>
        </w:tc>
        <w:tc>
          <w:tcPr>
            <w:tcW w:w="3606" w:type="dxa"/>
            <w:tcBorders>
              <w:top w:val="nil"/>
              <w:left w:val="nil"/>
            </w:tcBorders>
          </w:tcPr>
          <w:p w:rsidR="00435B5D" w:rsidRDefault="00435B5D" w:rsidP="004F54BD">
            <w:pPr>
              <w:pStyle w:val="Infotext"/>
            </w:pPr>
          </w:p>
        </w:tc>
      </w:tr>
      <w:tr w:rsidR="003667E4" w:rsidRPr="00DA2B16" w:rsidTr="00D404EE">
        <w:tblPrEx>
          <w:tblLook w:val="04A0" w:firstRow="1" w:lastRow="0" w:firstColumn="1" w:lastColumn="0" w:noHBand="0" w:noVBand="1"/>
        </w:tblPrEx>
        <w:tc>
          <w:tcPr>
            <w:tcW w:w="8525" w:type="dxa"/>
            <w:gridSpan w:val="4"/>
            <w:shd w:val="clear" w:color="auto" w:fill="auto"/>
          </w:tcPr>
          <w:p w:rsidR="003667E4" w:rsidRDefault="003667E4" w:rsidP="009E4841">
            <w:pPr>
              <w:outlineLvl w:val="0"/>
              <w:rPr>
                <w:rFonts w:ascii="Arial Black" w:hAnsi="Arial Black" w:cs="Arial"/>
                <w:b/>
                <w:bCs/>
                <w:sz w:val="32"/>
                <w:szCs w:val="32"/>
              </w:rPr>
            </w:pPr>
            <w:r w:rsidRPr="00633A34">
              <w:rPr>
                <w:rFonts w:ascii="Arial Black" w:hAnsi="Arial Black" w:cs="Arial"/>
                <w:b/>
                <w:bCs/>
                <w:sz w:val="32"/>
                <w:szCs w:val="32"/>
              </w:rPr>
              <w:t xml:space="preserve">Ward Councillors notified:                  No </w:t>
            </w:r>
          </w:p>
          <w:p w:rsidR="001516D6" w:rsidRDefault="001516D6" w:rsidP="009E4841">
            <w:pPr>
              <w:outlineLvl w:val="0"/>
              <w:rPr>
                <w:rFonts w:ascii="Arial Black" w:hAnsi="Arial Black" w:cs="Arial"/>
                <w:b/>
                <w:bCs/>
                <w:sz w:val="32"/>
                <w:szCs w:val="32"/>
              </w:rPr>
            </w:pPr>
          </w:p>
          <w:p w:rsidR="001516D6" w:rsidRPr="00633A34" w:rsidRDefault="001516D6" w:rsidP="009E4841">
            <w:pPr>
              <w:outlineLvl w:val="0"/>
              <w:rPr>
                <w:rFonts w:ascii="Arial Black" w:hAnsi="Arial Black" w:cs="Arial"/>
                <w:b/>
                <w:bCs/>
                <w:sz w:val="32"/>
                <w:szCs w:val="32"/>
              </w:rPr>
            </w:pPr>
          </w:p>
        </w:tc>
      </w:tr>
      <w:tr w:rsidR="003667E4" w:rsidRPr="00DA2B16" w:rsidTr="00D404EE">
        <w:tblPrEx>
          <w:tblLook w:val="04A0" w:firstRow="1" w:lastRow="0" w:firstColumn="1" w:lastColumn="0" w:noHBand="0" w:noVBand="1"/>
        </w:tblPrEx>
        <w:tc>
          <w:tcPr>
            <w:tcW w:w="8525" w:type="dxa"/>
            <w:gridSpan w:val="4"/>
            <w:shd w:val="clear" w:color="auto" w:fill="auto"/>
          </w:tcPr>
          <w:p w:rsidR="003667E4" w:rsidRPr="00633A34" w:rsidRDefault="003667E4" w:rsidP="009E4841">
            <w:pPr>
              <w:outlineLvl w:val="0"/>
              <w:rPr>
                <w:rFonts w:ascii="Arial Black" w:hAnsi="Arial Black" w:cs="Arial"/>
                <w:b/>
                <w:bCs/>
                <w:sz w:val="32"/>
                <w:szCs w:val="32"/>
              </w:rPr>
            </w:pPr>
            <w:proofErr w:type="spellStart"/>
            <w:r w:rsidRPr="00633A34">
              <w:rPr>
                <w:rFonts w:ascii="Arial Black" w:hAnsi="Arial Black" w:cs="Arial"/>
                <w:b/>
                <w:bCs/>
                <w:sz w:val="32"/>
                <w:szCs w:val="32"/>
              </w:rPr>
              <w:t>EqIA</w:t>
            </w:r>
            <w:proofErr w:type="spellEnd"/>
            <w:r w:rsidRPr="00633A34">
              <w:rPr>
                <w:rFonts w:ascii="Arial Black" w:hAnsi="Arial Black" w:cs="Arial"/>
                <w:b/>
                <w:bCs/>
                <w:sz w:val="32"/>
                <w:szCs w:val="32"/>
              </w:rPr>
              <w:t xml:space="preserve"> carried out:                                 No</w:t>
            </w:r>
          </w:p>
          <w:p w:rsidR="003667E4" w:rsidRPr="00633A34" w:rsidRDefault="003667E4" w:rsidP="009E4841">
            <w:pPr>
              <w:outlineLvl w:val="0"/>
              <w:rPr>
                <w:rFonts w:ascii="Arial Black" w:hAnsi="Arial Black" w:cs="Arial"/>
                <w:b/>
                <w:bCs/>
                <w:sz w:val="32"/>
                <w:szCs w:val="32"/>
              </w:rPr>
            </w:pPr>
          </w:p>
          <w:p w:rsidR="003667E4" w:rsidRPr="00633A34" w:rsidRDefault="003667E4" w:rsidP="009E4841">
            <w:pPr>
              <w:outlineLvl w:val="0"/>
              <w:rPr>
                <w:rFonts w:ascii="Arial Black" w:hAnsi="Arial Black" w:cs="Arial"/>
                <w:b/>
                <w:bCs/>
                <w:sz w:val="32"/>
                <w:szCs w:val="32"/>
              </w:rPr>
            </w:pPr>
            <w:proofErr w:type="spellStart"/>
            <w:r w:rsidRPr="00633A34">
              <w:rPr>
                <w:rFonts w:ascii="Arial Black" w:hAnsi="Arial Black" w:cs="Arial"/>
                <w:b/>
                <w:bCs/>
                <w:sz w:val="32"/>
                <w:szCs w:val="32"/>
              </w:rPr>
              <w:t>EqIA</w:t>
            </w:r>
            <w:proofErr w:type="spellEnd"/>
            <w:r w:rsidRPr="00633A34">
              <w:rPr>
                <w:rFonts w:ascii="Arial Black" w:hAnsi="Arial Black" w:cs="Arial"/>
                <w:b/>
                <w:bCs/>
                <w:sz w:val="32"/>
                <w:szCs w:val="32"/>
              </w:rPr>
              <w:t xml:space="preserve"> cleared by:                                  N/A   </w:t>
            </w:r>
          </w:p>
          <w:p w:rsidR="003667E4" w:rsidRPr="00633A34" w:rsidRDefault="003667E4" w:rsidP="009E4841"/>
        </w:tc>
      </w:tr>
    </w:tbl>
    <w:p w:rsidR="003667E4" w:rsidRPr="00DA2B16" w:rsidRDefault="003667E4" w:rsidP="003667E4"/>
    <w:p w:rsidR="003667E4" w:rsidRDefault="003667E4" w:rsidP="003667E4">
      <w:pPr>
        <w:outlineLvl w:val="0"/>
        <w:rPr>
          <w:rFonts w:ascii="Arial Black" w:hAnsi="Arial Black" w:cs="Arial"/>
          <w:b/>
          <w:bCs/>
          <w:sz w:val="36"/>
          <w:szCs w:val="36"/>
        </w:rPr>
      </w:pPr>
    </w:p>
    <w:p w:rsidR="003667E4" w:rsidRPr="00633A34" w:rsidRDefault="003667E4" w:rsidP="003667E4">
      <w:pPr>
        <w:outlineLvl w:val="0"/>
        <w:rPr>
          <w:rFonts w:ascii="Arial Black" w:hAnsi="Arial Black" w:cs="Arial"/>
          <w:b/>
          <w:bCs/>
          <w:sz w:val="36"/>
          <w:szCs w:val="36"/>
        </w:rPr>
      </w:pPr>
      <w:r w:rsidRPr="00633A34">
        <w:rPr>
          <w:rFonts w:ascii="Arial Black" w:hAnsi="Arial Black" w:cs="Arial"/>
          <w:b/>
          <w:bCs/>
          <w:sz w:val="36"/>
          <w:szCs w:val="36"/>
        </w:rPr>
        <w:lastRenderedPageBreak/>
        <w:t>Section 4 - Contact Details and Background Papers</w:t>
      </w:r>
    </w:p>
    <w:p w:rsidR="003667E4" w:rsidRPr="00633A34" w:rsidRDefault="003667E4" w:rsidP="003667E4"/>
    <w:p w:rsidR="003667E4" w:rsidRDefault="003667E4" w:rsidP="003667E4">
      <w:pPr>
        <w:tabs>
          <w:tab w:val="left" w:pos="1309"/>
          <w:tab w:val="left" w:pos="7106"/>
          <w:tab w:val="left" w:pos="8976"/>
        </w:tabs>
        <w:ind w:left="1309" w:right="257" w:hanging="1309"/>
        <w:rPr>
          <w:b/>
          <w:sz w:val="28"/>
        </w:rPr>
      </w:pPr>
      <w:r w:rsidRPr="00633A34">
        <w:rPr>
          <w:b/>
          <w:sz w:val="28"/>
        </w:rPr>
        <w:t xml:space="preserve">Contact:  </w:t>
      </w:r>
      <w:r w:rsidR="006A189F">
        <w:rPr>
          <w:b/>
          <w:sz w:val="28"/>
        </w:rPr>
        <w:t xml:space="preserve">Dawn </w:t>
      </w:r>
      <w:proofErr w:type="gramStart"/>
      <w:r w:rsidR="006A189F">
        <w:rPr>
          <w:b/>
          <w:sz w:val="28"/>
        </w:rPr>
        <w:t>Calvert  -</w:t>
      </w:r>
      <w:proofErr w:type="gramEnd"/>
      <w:r w:rsidR="006A189F">
        <w:rPr>
          <w:b/>
          <w:sz w:val="28"/>
        </w:rPr>
        <w:t xml:space="preserve"> Director of Finance</w:t>
      </w:r>
      <w:r w:rsidR="00A33A18">
        <w:rPr>
          <w:b/>
          <w:sz w:val="28"/>
        </w:rPr>
        <w:t xml:space="preserve">, </w:t>
      </w:r>
      <w:hyperlink r:id="rId16" w:history="1">
        <w:r w:rsidR="00A33A18" w:rsidRPr="0024138E">
          <w:rPr>
            <w:rStyle w:val="Hyperlink"/>
            <w:sz w:val="28"/>
          </w:rPr>
          <w:t>dawn.calvert@harrow.gov.uk</w:t>
        </w:r>
      </w:hyperlink>
      <w:r w:rsidR="00A33A18">
        <w:rPr>
          <w:sz w:val="28"/>
        </w:rPr>
        <w:t xml:space="preserve">, </w:t>
      </w:r>
      <w:proofErr w:type="spellStart"/>
      <w:r w:rsidR="00A33A18">
        <w:rPr>
          <w:sz w:val="28"/>
        </w:rPr>
        <w:t>tel</w:t>
      </w:r>
      <w:proofErr w:type="spellEnd"/>
      <w:r w:rsidR="00A33A18">
        <w:rPr>
          <w:sz w:val="28"/>
        </w:rPr>
        <w:t>: 0208 420 9269</w:t>
      </w:r>
      <w:r>
        <w:rPr>
          <w:b/>
          <w:sz w:val="28"/>
        </w:rPr>
        <w:t xml:space="preserve"> </w:t>
      </w:r>
    </w:p>
    <w:p w:rsidR="006A189F" w:rsidRPr="00633A34" w:rsidRDefault="006A189F" w:rsidP="003667E4">
      <w:pPr>
        <w:tabs>
          <w:tab w:val="left" w:pos="1309"/>
          <w:tab w:val="left" w:pos="7106"/>
          <w:tab w:val="left" w:pos="8976"/>
        </w:tabs>
        <w:ind w:left="1309" w:right="257" w:hanging="1309"/>
        <w:rPr>
          <w:sz w:val="28"/>
        </w:rPr>
      </w:pPr>
    </w:p>
    <w:p w:rsidR="003667E4" w:rsidRPr="00633A34" w:rsidRDefault="006A189F" w:rsidP="003667E4">
      <w:pPr>
        <w:rPr>
          <w:b/>
          <w:sz w:val="28"/>
        </w:rPr>
      </w:pPr>
      <w:r>
        <w:rPr>
          <w:b/>
          <w:sz w:val="28"/>
        </w:rPr>
        <w:t>Background Papers: none</w:t>
      </w:r>
    </w:p>
    <w:p w:rsidR="003667E4" w:rsidRPr="00633A34" w:rsidRDefault="003667E4" w:rsidP="003667E4">
      <w:pPr>
        <w:tabs>
          <w:tab w:val="left" w:pos="8976"/>
        </w:tabs>
        <w:ind w:right="257"/>
        <w:rPr>
          <w:szCs w:val="24"/>
        </w:rPr>
      </w:pPr>
    </w:p>
    <w:p w:rsidR="003667E4" w:rsidRPr="009A7A2D" w:rsidRDefault="003667E4" w:rsidP="003667E4">
      <w:pPr>
        <w:rPr>
          <w:highlight w:val="green"/>
        </w:rPr>
      </w:pPr>
    </w:p>
    <w:p w:rsidR="00333FAA" w:rsidRDefault="00333FAA" w:rsidP="00333FAA">
      <w:pPr>
        <w:pStyle w:val="Infotex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8"/>
        <w:gridCol w:w="547"/>
        <w:gridCol w:w="4210"/>
      </w:tblGrid>
      <w:tr w:rsidR="00333FAA">
        <w:trPr>
          <w:trHeight w:val="965"/>
        </w:trPr>
        <w:tc>
          <w:tcPr>
            <w:tcW w:w="2210" w:type="pct"/>
            <w:tcBorders>
              <w:right w:val="nil"/>
            </w:tcBorders>
          </w:tcPr>
          <w:p w:rsidR="00333FAA" w:rsidRDefault="00333FAA" w:rsidP="00A53B04">
            <w:pPr>
              <w:pStyle w:val="Infotext"/>
            </w:pPr>
          </w:p>
          <w:p w:rsidR="00333FAA" w:rsidRPr="007C0DC3" w:rsidRDefault="00333FAA" w:rsidP="00A53B04">
            <w:pPr>
              <w:pStyle w:val="Infotext"/>
              <w:rPr>
                <w:rFonts w:ascii="Arial Black" w:hAnsi="Arial Black"/>
              </w:rPr>
            </w:pPr>
            <w:r w:rsidRPr="007C0DC3">
              <w:rPr>
                <w:rFonts w:ascii="Arial Black" w:hAnsi="Arial Black"/>
              </w:rPr>
              <w:t>Call-In Waived by the Chair of Overview and Scrutiny Committee</w:t>
            </w:r>
          </w:p>
          <w:p w:rsidR="00333FAA" w:rsidRDefault="00333FAA" w:rsidP="00A53B04">
            <w:pPr>
              <w:pStyle w:val="Infotext"/>
            </w:pPr>
          </w:p>
          <w:p w:rsidR="00333FAA" w:rsidRDefault="00333FAA" w:rsidP="001516D6">
            <w:pPr>
              <w:pStyle w:val="Infotext"/>
            </w:pPr>
          </w:p>
        </w:tc>
        <w:tc>
          <w:tcPr>
            <w:tcW w:w="321" w:type="pct"/>
            <w:tcBorders>
              <w:left w:val="nil"/>
              <w:right w:val="nil"/>
            </w:tcBorders>
          </w:tcPr>
          <w:p w:rsidR="00333FAA" w:rsidRDefault="00333FAA" w:rsidP="00A53B04">
            <w:pPr>
              <w:pStyle w:val="Infotext"/>
            </w:pPr>
          </w:p>
        </w:tc>
        <w:tc>
          <w:tcPr>
            <w:tcW w:w="2469" w:type="pct"/>
            <w:tcBorders>
              <w:left w:val="nil"/>
            </w:tcBorders>
          </w:tcPr>
          <w:p w:rsidR="00333FAA" w:rsidRDefault="00333FAA" w:rsidP="00A53B04">
            <w:pPr>
              <w:pStyle w:val="Infotext"/>
            </w:pPr>
          </w:p>
          <w:p w:rsidR="00333FAA" w:rsidRDefault="00333FAA" w:rsidP="00A53B04">
            <w:pPr>
              <w:pStyle w:val="Infotext"/>
            </w:pPr>
            <w:r w:rsidRPr="003D78F6">
              <w:rPr>
                <w:b/>
              </w:rPr>
              <w:t xml:space="preserve">NO </w:t>
            </w:r>
          </w:p>
          <w:p w:rsidR="00333FAA" w:rsidRDefault="00333FAA" w:rsidP="00A53B04">
            <w:pPr>
              <w:pStyle w:val="Infotext"/>
            </w:pPr>
          </w:p>
          <w:p w:rsidR="00333FAA" w:rsidRDefault="00333FAA" w:rsidP="00A53B04">
            <w:pPr>
              <w:pStyle w:val="Infotext"/>
            </w:pPr>
          </w:p>
          <w:p w:rsidR="00333FAA" w:rsidRDefault="00333FAA" w:rsidP="00A53B04">
            <w:pPr>
              <w:pStyle w:val="Infotext"/>
            </w:pPr>
          </w:p>
          <w:p w:rsidR="0017653E" w:rsidRPr="0017653E" w:rsidRDefault="0017653E" w:rsidP="0017653E">
            <w:pPr>
              <w:pStyle w:val="Infotext"/>
              <w:ind w:left="173"/>
              <w:rPr>
                <w:rFonts w:cs="Arial"/>
                <w:i/>
                <w:sz w:val="24"/>
                <w:szCs w:val="24"/>
                <w:lang w:eastAsia="en-GB"/>
              </w:rPr>
            </w:pPr>
          </w:p>
        </w:tc>
      </w:tr>
    </w:tbl>
    <w:p w:rsidR="00D74C84" w:rsidRDefault="00D74C84" w:rsidP="001614E0"/>
    <w:p w:rsidR="00D74C84" w:rsidRDefault="00D74C84">
      <w:r>
        <w:br w:type="page"/>
      </w:r>
    </w:p>
    <w:p w:rsidR="00256201" w:rsidRDefault="00C94622" w:rsidP="00C94622">
      <w:pPr>
        <w:ind w:left="561"/>
        <w:jc w:val="both"/>
        <w:rPr>
          <w:szCs w:val="24"/>
        </w:rPr>
      </w:pPr>
      <w:r>
        <w:rPr>
          <w:szCs w:val="24"/>
        </w:rPr>
        <w:lastRenderedPageBreak/>
        <w:tab/>
      </w:r>
      <w:r>
        <w:rPr>
          <w:szCs w:val="24"/>
        </w:rPr>
        <w:tab/>
      </w:r>
    </w:p>
    <w:sectPr w:rsidR="00256201" w:rsidSect="001614E0">
      <w:footerReference w:type="default" r:id="rId17"/>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2DD" w:rsidRDefault="003B32DD">
      <w:r>
        <w:separator/>
      </w:r>
    </w:p>
  </w:endnote>
  <w:endnote w:type="continuationSeparator" w:id="0">
    <w:p w:rsidR="003B32DD" w:rsidRDefault="003B3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T55AEo00">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891688"/>
      <w:docPartObj>
        <w:docPartGallery w:val="Page Numbers (Bottom of Page)"/>
        <w:docPartUnique/>
      </w:docPartObj>
    </w:sdtPr>
    <w:sdtEndPr>
      <w:rPr>
        <w:noProof/>
      </w:rPr>
    </w:sdtEndPr>
    <w:sdtContent>
      <w:p w:rsidR="003B32DD" w:rsidRDefault="003B32DD">
        <w:pPr>
          <w:pStyle w:val="Footer"/>
          <w:jc w:val="center"/>
        </w:pPr>
        <w:r>
          <w:fldChar w:fldCharType="begin"/>
        </w:r>
        <w:r>
          <w:instrText xml:space="preserve"> PAGE   \* MERGEFORMAT </w:instrText>
        </w:r>
        <w:r>
          <w:fldChar w:fldCharType="separate"/>
        </w:r>
        <w:r w:rsidR="001516D6">
          <w:rPr>
            <w:noProof/>
          </w:rPr>
          <w:t>2</w:t>
        </w:r>
        <w:r>
          <w:rPr>
            <w:noProof/>
          </w:rPr>
          <w:fldChar w:fldCharType="end"/>
        </w:r>
      </w:p>
    </w:sdtContent>
  </w:sdt>
  <w:p w:rsidR="003B32DD" w:rsidRDefault="003B32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2DD" w:rsidRDefault="003B32DD">
      <w:r>
        <w:separator/>
      </w:r>
    </w:p>
  </w:footnote>
  <w:footnote w:type="continuationSeparator" w:id="0">
    <w:p w:rsidR="003B32DD" w:rsidRDefault="003B32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506F"/>
    <w:multiLevelType w:val="hybridMultilevel"/>
    <w:tmpl w:val="EC5AFBF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2B74952"/>
    <w:multiLevelType w:val="hybridMultilevel"/>
    <w:tmpl w:val="07C44AFE"/>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2">
    <w:nsid w:val="02F23782"/>
    <w:multiLevelType w:val="multilevel"/>
    <w:tmpl w:val="7204614A"/>
    <w:lvl w:ilvl="0">
      <w:start w:val="1"/>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4BC3EFB"/>
    <w:multiLevelType w:val="hybridMultilevel"/>
    <w:tmpl w:val="B9C65378"/>
    <w:lvl w:ilvl="0" w:tplc="CC4C283C">
      <w:start w:val="4"/>
      <w:numFmt w:val="decimal"/>
      <w:lvlText w:val="%1."/>
      <w:lvlJc w:val="left"/>
      <w:pPr>
        <w:tabs>
          <w:tab w:val="num" w:pos="1353"/>
        </w:tabs>
        <w:ind w:left="1353" w:hanging="360"/>
      </w:pPr>
      <w:rPr>
        <w:rFonts w:hint="default"/>
      </w:rPr>
    </w:lvl>
    <w:lvl w:ilvl="1" w:tplc="08090019">
      <w:start w:val="1"/>
      <w:numFmt w:val="lowerLetter"/>
      <w:lvlText w:val="%2."/>
      <w:lvlJc w:val="left"/>
      <w:pPr>
        <w:tabs>
          <w:tab w:val="num" w:pos="2302"/>
        </w:tabs>
        <w:ind w:left="2302" w:hanging="360"/>
      </w:pPr>
    </w:lvl>
    <w:lvl w:ilvl="2" w:tplc="08090001">
      <w:start w:val="1"/>
      <w:numFmt w:val="bullet"/>
      <w:lvlText w:val=""/>
      <w:lvlJc w:val="left"/>
      <w:pPr>
        <w:tabs>
          <w:tab w:val="num" w:pos="2973"/>
        </w:tabs>
        <w:ind w:left="2973" w:hanging="360"/>
      </w:pPr>
      <w:rPr>
        <w:rFonts w:ascii="Symbol" w:hAnsi="Symbol" w:hint="default"/>
      </w:rPr>
    </w:lvl>
    <w:lvl w:ilvl="3" w:tplc="BDD8C1EC">
      <w:start w:val="36"/>
      <w:numFmt w:val="decimal"/>
      <w:lvlText w:val="%4"/>
      <w:lvlJc w:val="left"/>
      <w:pPr>
        <w:tabs>
          <w:tab w:val="num" w:pos="3424"/>
        </w:tabs>
        <w:ind w:left="3424" w:hanging="360"/>
      </w:pPr>
      <w:rPr>
        <w:rFonts w:hint="default"/>
      </w:rPr>
    </w:lvl>
    <w:lvl w:ilvl="4" w:tplc="08090019" w:tentative="1">
      <w:start w:val="1"/>
      <w:numFmt w:val="lowerLetter"/>
      <w:lvlText w:val="%5."/>
      <w:lvlJc w:val="left"/>
      <w:pPr>
        <w:tabs>
          <w:tab w:val="num" w:pos="4233"/>
        </w:tabs>
        <w:ind w:left="4233" w:hanging="360"/>
      </w:pPr>
    </w:lvl>
    <w:lvl w:ilvl="5" w:tplc="0809001B" w:tentative="1">
      <w:start w:val="1"/>
      <w:numFmt w:val="lowerRoman"/>
      <w:lvlText w:val="%6."/>
      <w:lvlJc w:val="right"/>
      <w:pPr>
        <w:tabs>
          <w:tab w:val="num" w:pos="4953"/>
        </w:tabs>
        <w:ind w:left="4953" w:hanging="180"/>
      </w:pPr>
    </w:lvl>
    <w:lvl w:ilvl="6" w:tplc="0809000F" w:tentative="1">
      <w:start w:val="1"/>
      <w:numFmt w:val="decimal"/>
      <w:lvlText w:val="%7."/>
      <w:lvlJc w:val="left"/>
      <w:pPr>
        <w:tabs>
          <w:tab w:val="num" w:pos="5673"/>
        </w:tabs>
        <w:ind w:left="5673" w:hanging="360"/>
      </w:pPr>
    </w:lvl>
    <w:lvl w:ilvl="7" w:tplc="08090019" w:tentative="1">
      <w:start w:val="1"/>
      <w:numFmt w:val="lowerLetter"/>
      <w:lvlText w:val="%8."/>
      <w:lvlJc w:val="left"/>
      <w:pPr>
        <w:tabs>
          <w:tab w:val="num" w:pos="6393"/>
        </w:tabs>
        <w:ind w:left="6393" w:hanging="360"/>
      </w:pPr>
    </w:lvl>
    <w:lvl w:ilvl="8" w:tplc="0809001B" w:tentative="1">
      <w:start w:val="1"/>
      <w:numFmt w:val="lowerRoman"/>
      <w:lvlText w:val="%9."/>
      <w:lvlJc w:val="right"/>
      <w:pPr>
        <w:tabs>
          <w:tab w:val="num" w:pos="7113"/>
        </w:tabs>
        <w:ind w:left="7113" w:hanging="180"/>
      </w:pPr>
    </w:lvl>
  </w:abstractNum>
  <w:abstractNum w:abstractNumId="4">
    <w:nsid w:val="058A2149"/>
    <w:multiLevelType w:val="hybridMultilevel"/>
    <w:tmpl w:val="2520B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BE789A"/>
    <w:multiLevelType w:val="hybridMultilevel"/>
    <w:tmpl w:val="D8968F2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7">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627123"/>
    <w:multiLevelType w:val="hybridMultilevel"/>
    <w:tmpl w:val="2AC8AE1A"/>
    <w:lvl w:ilvl="0" w:tplc="9508CD36">
      <w:start w:val="8"/>
      <w:numFmt w:val="decimal"/>
      <w:lvlText w:val="%1."/>
      <w:lvlJc w:val="left"/>
      <w:pPr>
        <w:tabs>
          <w:tab w:val="num" w:pos="1281"/>
        </w:tabs>
        <w:ind w:left="128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81878B9"/>
    <w:multiLevelType w:val="hybridMultilevel"/>
    <w:tmpl w:val="645238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1AB37274"/>
    <w:multiLevelType w:val="hybridMultilevel"/>
    <w:tmpl w:val="632AB536"/>
    <w:lvl w:ilvl="0" w:tplc="5132518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D3707FB"/>
    <w:multiLevelType w:val="hybridMultilevel"/>
    <w:tmpl w:val="4D644D1E"/>
    <w:lvl w:ilvl="0" w:tplc="7FD455FE">
      <w:start w:val="1"/>
      <w:numFmt w:val="lowerLetter"/>
      <w:lvlText w:val="(%1)"/>
      <w:lvlJc w:val="left"/>
      <w:pPr>
        <w:tabs>
          <w:tab w:val="num" w:pos="801"/>
        </w:tabs>
        <w:ind w:left="801"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D62625E"/>
    <w:multiLevelType w:val="hybridMultilevel"/>
    <w:tmpl w:val="9828D1C8"/>
    <w:lvl w:ilvl="0" w:tplc="0824C4E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F8F792F"/>
    <w:multiLevelType w:val="hybridMultilevel"/>
    <w:tmpl w:val="B43CF34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nsid w:val="264B3249"/>
    <w:multiLevelType w:val="hybridMultilevel"/>
    <w:tmpl w:val="AAC2558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nsid w:val="27407933"/>
    <w:multiLevelType w:val="hybridMultilevel"/>
    <w:tmpl w:val="05F2956A"/>
    <w:lvl w:ilvl="0" w:tplc="F6C46870">
      <w:start w:val="8"/>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895291A"/>
    <w:multiLevelType w:val="hybridMultilevel"/>
    <w:tmpl w:val="0DC0D716"/>
    <w:lvl w:ilvl="0" w:tplc="B5C863B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8EA60FD"/>
    <w:multiLevelType w:val="multilevel"/>
    <w:tmpl w:val="3FA055F4"/>
    <w:lvl w:ilvl="0">
      <w:start w:val="1"/>
      <w:numFmt w:val="decimal"/>
      <w:lvlText w:val="%1."/>
      <w:lvlJc w:val="left"/>
      <w:pPr>
        <w:ind w:left="928" w:hanging="360"/>
      </w:pPr>
      <w:rPr>
        <w:rFonts w:hint="default"/>
      </w:rPr>
    </w:lvl>
    <w:lvl w:ilvl="1">
      <w:start w:val="5"/>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2008" w:hanging="144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2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9EB486D"/>
    <w:multiLevelType w:val="hybridMultilevel"/>
    <w:tmpl w:val="6D9EB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A037B9E"/>
    <w:multiLevelType w:val="hybridMultilevel"/>
    <w:tmpl w:val="425C3F24"/>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3">
    <w:nsid w:val="2BB16DD5"/>
    <w:multiLevelType w:val="hybridMultilevel"/>
    <w:tmpl w:val="B85C4054"/>
    <w:lvl w:ilvl="0" w:tplc="0BB0DC28">
      <w:start w:val="1"/>
      <w:numFmt w:val="decimal"/>
      <w:lvlText w:val="%19."/>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19D0B60"/>
    <w:multiLevelType w:val="hybridMultilevel"/>
    <w:tmpl w:val="3D64B300"/>
    <w:lvl w:ilvl="0" w:tplc="7FD455FE">
      <w:start w:val="1"/>
      <w:numFmt w:val="lowerLetter"/>
      <w:lvlText w:val="(%1)"/>
      <w:lvlJc w:val="left"/>
      <w:pPr>
        <w:tabs>
          <w:tab w:val="num" w:pos="801"/>
        </w:tabs>
        <w:ind w:left="801"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F4D1F84"/>
    <w:multiLevelType w:val="multilevel"/>
    <w:tmpl w:val="7B5E379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8B64069"/>
    <w:multiLevelType w:val="hybridMultilevel"/>
    <w:tmpl w:val="B948ADE6"/>
    <w:lvl w:ilvl="0" w:tplc="175EF752">
      <w:start w:val="1"/>
      <w:numFmt w:val="lowerLetter"/>
      <w:lvlText w:val="(%1)"/>
      <w:lvlJc w:val="left"/>
      <w:pPr>
        <w:tabs>
          <w:tab w:val="num" w:pos="1134"/>
        </w:tabs>
        <w:ind w:left="1134" w:hanging="567"/>
      </w:pPr>
      <w:rPr>
        <w:rFonts w:hint="default"/>
      </w:rPr>
    </w:lvl>
    <w:lvl w:ilvl="1" w:tplc="F6384E4E">
      <w:start w:val="17"/>
      <w:numFmt w:val="decimal"/>
      <w:lvlText w:val="%2."/>
      <w:lvlJc w:val="left"/>
      <w:pPr>
        <w:tabs>
          <w:tab w:val="num" w:pos="1680"/>
        </w:tabs>
        <w:ind w:left="1680" w:hanging="600"/>
      </w:pPr>
      <w:rPr>
        <w:rFonts w:hint="default"/>
      </w:rPr>
    </w:lvl>
    <w:lvl w:ilvl="2" w:tplc="08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10911F6"/>
    <w:multiLevelType w:val="multilevel"/>
    <w:tmpl w:val="76BC8F8A"/>
    <w:lvl w:ilvl="0">
      <w:start w:val="1"/>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92025A"/>
    <w:multiLevelType w:val="hybridMultilevel"/>
    <w:tmpl w:val="8D4E6A3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1">
    <w:nsid w:val="5C172940"/>
    <w:multiLevelType w:val="hybridMultilevel"/>
    <w:tmpl w:val="598C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25F3142"/>
    <w:multiLevelType w:val="multilevel"/>
    <w:tmpl w:val="C73036B6"/>
    <w:lvl w:ilvl="0">
      <w:start w:val="1"/>
      <w:numFmt w:val="decimal"/>
      <w:lvlText w:val="%1."/>
      <w:lvlJc w:val="left"/>
      <w:pPr>
        <w:ind w:left="585" w:hanging="585"/>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2160" w:hanging="2160"/>
      </w:pPr>
      <w:rPr>
        <w:rFonts w:cs="Arial" w:hint="default"/>
      </w:rPr>
    </w:lvl>
  </w:abstractNum>
  <w:abstractNum w:abstractNumId="34">
    <w:nsid w:val="62AD412A"/>
    <w:multiLevelType w:val="multilevel"/>
    <w:tmpl w:val="59A68870"/>
    <w:lvl w:ilvl="0">
      <w:start w:val="1"/>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3492104"/>
    <w:multiLevelType w:val="hybridMultilevel"/>
    <w:tmpl w:val="3D64B300"/>
    <w:lvl w:ilvl="0" w:tplc="7FD455FE">
      <w:start w:val="1"/>
      <w:numFmt w:val="lowerLetter"/>
      <w:lvlText w:val="(%1)"/>
      <w:lvlJc w:val="left"/>
      <w:pPr>
        <w:tabs>
          <w:tab w:val="num" w:pos="801"/>
        </w:tabs>
        <w:ind w:left="801"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0175F49"/>
    <w:multiLevelType w:val="hybridMultilevel"/>
    <w:tmpl w:val="B9C65378"/>
    <w:lvl w:ilvl="0" w:tplc="CC4C283C">
      <w:start w:val="4"/>
      <w:numFmt w:val="decimal"/>
      <w:lvlText w:val="%1."/>
      <w:lvlJc w:val="left"/>
      <w:pPr>
        <w:tabs>
          <w:tab w:val="num" w:pos="1281"/>
        </w:tabs>
        <w:ind w:left="1281" w:hanging="360"/>
      </w:pPr>
      <w:rPr>
        <w:rFonts w:hint="default"/>
      </w:rPr>
    </w:lvl>
    <w:lvl w:ilvl="1" w:tplc="08090019">
      <w:start w:val="1"/>
      <w:numFmt w:val="lowerLetter"/>
      <w:lvlText w:val="%2."/>
      <w:lvlJc w:val="left"/>
      <w:pPr>
        <w:tabs>
          <w:tab w:val="num" w:pos="2230"/>
        </w:tabs>
        <w:ind w:left="2230" w:hanging="360"/>
      </w:pPr>
    </w:lvl>
    <w:lvl w:ilvl="2" w:tplc="08090001">
      <w:start w:val="1"/>
      <w:numFmt w:val="bullet"/>
      <w:lvlText w:val=""/>
      <w:lvlJc w:val="left"/>
      <w:pPr>
        <w:tabs>
          <w:tab w:val="num" w:pos="2901"/>
        </w:tabs>
        <w:ind w:left="2901" w:hanging="360"/>
      </w:pPr>
      <w:rPr>
        <w:rFonts w:ascii="Symbol" w:hAnsi="Symbol" w:hint="default"/>
      </w:rPr>
    </w:lvl>
    <w:lvl w:ilvl="3" w:tplc="BDD8C1EC">
      <w:start w:val="36"/>
      <w:numFmt w:val="decimal"/>
      <w:lvlText w:val="%4"/>
      <w:lvlJc w:val="left"/>
      <w:pPr>
        <w:tabs>
          <w:tab w:val="num" w:pos="3352"/>
        </w:tabs>
        <w:ind w:left="3352" w:hanging="360"/>
      </w:pPr>
      <w:rPr>
        <w:rFonts w:hint="default"/>
      </w:rPr>
    </w:lvl>
    <w:lvl w:ilvl="4" w:tplc="08090019" w:tentative="1">
      <w:start w:val="1"/>
      <w:numFmt w:val="lowerLetter"/>
      <w:lvlText w:val="%5."/>
      <w:lvlJc w:val="left"/>
      <w:pPr>
        <w:tabs>
          <w:tab w:val="num" w:pos="4161"/>
        </w:tabs>
        <w:ind w:left="4161" w:hanging="360"/>
      </w:pPr>
    </w:lvl>
    <w:lvl w:ilvl="5" w:tplc="0809001B" w:tentative="1">
      <w:start w:val="1"/>
      <w:numFmt w:val="lowerRoman"/>
      <w:lvlText w:val="%6."/>
      <w:lvlJc w:val="right"/>
      <w:pPr>
        <w:tabs>
          <w:tab w:val="num" w:pos="4881"/>
        </w:tabs>
        <w:ind w:left="4881" w:hanging="180"/>
      </w:pPr>
    </w:lvl>
    <w:lvl w:ilvl="6" w:tplc="0809000F" w:tentative="1">
      <w:start w:val="1"/>
      <w:numFmt w:val="decimal"/>
      <w:lvlText w:val="%7."/>
      <w:lvlJc w:val="left"/>
      <w:pPr>
        <w:tabs>
          <w:tab w:val="num" w:pos="5601"/>
        </w:tabs>
        <w:ind w:left="5601" w:hanging="360"/>
      </w:pPr>
    </w:lvl>
    <w:lvl w:ilvl="7" w:tplc="08090019" w:tentative="1">
      <w:start w:val="1"/>
      <w:numFmt w:val="lowerLetter"/>
      <w:lvlText w:val="%8."/>
      <w:lvlJc w:val="left"/>
      <w:pPr>
        <w:tabs>
          <w:tab w:val="num" w:pos="6321"/>
        </w:tabs>
        <w:ind w:left="6321" w:hanging="360"/>
      </w:pPr>
    </w:lvl>
    <w:lvl w:ilvl="8" w:tplc="0809001B" w:tentative="1">
      <w:start w:val="1"/>
      <w:numFmt w:val="lowerRoman"/>
      <w:lvlText w:val="%9."/>
      <w:lvlJc w:val="right"/>
      <w:pPr>
        <w:tabs>
          <w:tab w:val="num" w:pos="7041"/>
        </w:tabs>
        <w:ind w:left="7041" w:hanging="180"/>
      </w:pPr>
    </w:lvl>
  </w:abstractNum>
  <w:abstractNum w:abstractNumId="37">
    <w:nsid w:val="71800CA0"/>
    <w:multiLevelType w:val="hybridMultilevel"/>
    <w:tmpl w:val="A162D30A"/>
    <w:lvl w:ilvl="0" w:tplc="1B10B0D0">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8">
    <w:nsid w:val="79CF5895"/>
    <w:multiLevelType w:val="hybridMultilevel"/>
    <w:tmpl w:val="6938196E"/>
    <w:lvl w:ilvl="0" w:tplc="AB30C160">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A27072B"/>
    <w:multiLevelType w:val="hybridMultilevel"/>
    <w:tmpl w:val="47306A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nsid w:val="7E705A39"/>
    <w:multiLevelType w:val="hybridMultilevel"/>
    <w:tmpl w:val="28A6C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5"/>
  </w:num>
  <w:num w:numId="3">
    <w:abstractNumId w:val="9"/>
  </w:num>
  <w:num w:numId="4">
    <w:abstractNumId w:val="31"/>
  </w:num>
  <w:num w:numId="5">
    <w:abstractNumId w:val="7"/>
  </w:num>
  <w:num w:numId="6">
    <w:abstractNumId w:val="32"/>
  </w:num>
  <w:num w:numId="7">
    <w:abstractNumId w:val="41"/>
  </w:num>
  <w:num w:numId="8">
    <w:abstractNumId w:val="29"/>
  </w:num>
  <w:num w:numId="9">
    <w:abstractNumId w:val="5"/>
  </w:num>
  <w:num w:numId="10">
    <w:abstractNumId w:val="20"/>
  </w:num>
  <w:num w:numId="11">
    <w:abstractNumId w:val="35"/>
  </w:num>
  <w:num w:numId="12">
    <w:abstractNumId w:val="27"/>
  </w:num>
  <w:num w:numId="13">
    <w:abstractNumId w:val="26"/>
  </w:num>
  <w:num w:numId="14">
    <w:abstractNumId w:val="38"/>
  </w:num>
  <w:num w:numId="15">
    <w:abstractNumId w:val="36"/>
  </w:num>
  <w:num w:numId="16">
    <w:abstractNumId w:val="22"/>
  </w:num>
  <w:num w:numId="17">
    <w:abstractNumId w:val="14"/>
  </w:num>
  <w:num w:numId="18">
    <w:abstractNumId w:val="6"/>
  </w:num>
  <w:num w:numId="19">
    <w:abstractNumId w:val="17"/>
  </w:num>
  <w:num w:numId="20">
    <w:abstractNumId w:val="23"/>
  </w:num>
  <w:num w:numId="21">
    <w:abstractNumId w:val="15"/>
  </w:num>
  <w:num w:numId="22">
    <w:abstractNumId w:val="13"/>
  </w:num>
  <w:num w:numId="23">
    <w:abstractNumId w:val="12"/>
  </w:num>
  <w:num w:numId="24">
    <w:abstractNumId w:val="11"/>
  </w:num>
  <w:num w:numId="25">
    <w:abstractNumId w:val="24"/>
  </w:num>
  <w:num w:numId="26">
    <w:abstractNumId w:val="28"/>
  </w:num>
  <w:num w:numId="27">
    <w:abstractNumId w:val="34"/>
  </w:num>
  <w:num w:numId="28">
    <w:abstractNumId w:val="2"/>
  </w:num>
  <w:num w:numId="29">
    <w:abstractNumId w:val="19"/>
  </w:num>
  <w:num w:numId="30">
    <w:abstractNumId w:val="16"/>
  </w:num>
  <w:num w:numId="31">
    <w:abstractNumId w:val="30"/>
  </w:num>
  <w:num w:numId="32">
    <w:abstractNumId w:val="3"/>
  </w:num>
  <w:num w:numId="33">
    <w:abstractNumId w:val="8"/>
  </w:num>
  <w:num w:numId="34">
    <w:abstractNumId w:val="33"/>
  </w:num>
  <w:num w:numId="35">
    <w:abstractNumId w:val="4"/>
  </w:num>
  <w:num w:numId="36">
    <w:abstractNumId w:val="0"/>
  </w:num>
  <w:num w:numId="37">
    <w:abstractNumId w:val="21"/>
  </w:num>
  <w:num w:numId="38">
    <w:abstractNumId w:val="37"/>
  </w:num>
  <w:num w:numId="39">
    <w:abstractNumId w:val="1"/>
  </w:num>
  <w:num w:numId="40">
    <w:abstractNumId w:val="10"/>
  </w:num>
  <w:num w:numId="41">
    <w:abstractNumId w:val="39"/>
  </w:num>
  <w:num w:numId="42">
    <w:abstractNumId w:val="4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FAA"/>
    <w:rsid w:val="0000089B"/>
    <w:rsid w:val="00001D1B"/>
    <w:rsid w:val="0001289F"/>
    <w:rsid w:val="00023AE5"/>
    <w:rsid w:val="000364D2"/>
    <w:rsid w:val="0004029A"/>
    <w:rsid w:val="000474FE"/>
    <w:rsid w:val="0005010A"/>
    <w:rsid w:val="0006034E"/>
    <w:rsid w:val="00063783"/>
    <w:rsid w:val="00067416"/>
    <w:rsid w:val="00073765"/>
    <w:rsid w:val="000929A6"/>
    <w:rsid w:val="000A6267"/>
    <w:rsid w:val="000A6DC8"/>
    <w:rsid w:val="000B5015"/>
    <w:rsid w:val="000B773D"/>
    <w:rsid w:val="000B788F"/>
    <w:rsid w:val="000B7E0E"/>
    <w:rsid w:val="000D18F2"/>
    <w:rsid w:val="000D4E36"/>
    <w:rsid w:val="000E022E"/>
    <w:rsid w:val="000E0D44"/>
    <w:rsid w:val="000E5B91"/>
    <w:rsid w:val="000E62FE"/>
    <w:rsid w:val="000F08A7"/>
    <w:rsid w:val="00107592"/>
    <w:rsid w:val="001161E4"/>
    <w:rsid w:val="0012000D"/>
    <w:rsid w:val="0012086D"/>
    <w:rsid w:val="001211B7"/>
    <w:rsid w:val="00125A26"/>
    <w:rsid w:val="00127AE2"/>
    <w:rsid w:val="001516D6"/>
    <w:rsid w:val="0015376F"/>
    <w:rsid w:val="001614E0"/>
    <w:rsid w:val="0016183A"/>
    <w:rsid w:val="00171BD8"/>
    <w:rsid w:val="0017653E"/>
    <w:rsid w:val="00182B01"/>
    <w:rsid w:val="001840D2"/>
    <w:rsid w:val="00193FEB"/>
    <w:rsid w:val="001966D7"/>
    <w:rsid w:val="001A33E5"/>
    <w:rsid w:val="001C4D2E"/>
    <w:rsid w:val="001C7E35"/>
    <w:rsid w:val="001D7E49"/>
    <w:rsid w:val="001E3C06"/>
    <w:rsid w:val="001F0037"/>
    <w:rsid w:val="001F0679"/>
    <w:rsid w:val="001F0BE9"/>
    <w:rsid w:val="001F3138"/>
    <w:rsid w:val="001F3B4F"/>
    <w:rsid w:val="00202D79"/>
    <w:rsid w:val="002034C3"/>
    <w:rsid w:val="00205D2F"/>
    <w:rsid w:val="00215B20"/>
    <w:rsid w:val="00215E8F"/>
    <w:rsid w:val="00225A80"/>
    <w:rsid w:val="002322BB"/>
    <w:rsid w:val="00233A46"/>
    <w:rsid w:val="002347C9"/>
    <w:rsid w:val="00235F1B"/>
    <w:rsid w:val="00251254"/>
    <w:rsid w:val="002548D1"/>
    <w:rsid w:val="00256201"/>
    <w:rsid w:val="0027283B"/>
    <w:rsid w:val="00273A3E"/>
    <w:rsid w:val="0028019B"/>
    <w:rsid w:val="00281D06"/>
    <w:rsid w:val="00283CAB"/>
    <w:rsid w:val="00286064"/>
    <w:rsid w:val="0029357F"/>
    <w:rsid w:val="002A3FEF"/>
    <w:rsid w:val="002A5B3A"/>
    <w:rsid w:val="002B0FBE"/>
    <w:rsid w:val="002B182D"/>
    <w:rsid w:val="002B54A6"/>
    <w:rsid w:val="002C44CE"/>
    <w:rsid w:val="002F3EE9"/>
    <w:rsid w:val="003028F9"/>
    <w:rsid w:val="00307F76"/>
    <w:rsid w:val="00321FBB"/>
    <w:rsid w:val="00322D39"/>
    <w:rsid w:val="0032390D"/>
    <w:rsid w:val="00324ABA"/>
    <w:rsid w:val="00333FAA"/>
    <w:rsid w:val="003355D7"/>
    <w:rsid w:val="00347F8F"/>
    <w:rsid w:val="00352C68"/>
    <w:rsid w:val="0036201C"/>
    <w:rsid w:val="003667E4"/>
    <w:rsid w:val="003712C6"/>
    <w:rsid w:val="00376768"/>
    <w:rsid w:val="0039189B"/>
    <w:rsid w:val="003968FE"/>
    <w:rsid w:val="00397136"/>
    <w:rsid w:val="003B32DD"/>
    <w:rsid w:val="003C0541"/>
    <w:rsid w:val="003C7D8C"/>
    <w:rsid w:val="003D03E7"/>
    <w:rsid w:val="003E0CE6"/>
    <w:rsid w:val="003E562C"/>
    <w:rsid w:val="003F3AFD"/>
    <w:rsid w:val="004076C8"/>
    <w:rsid w:val="004207E3"/>
    <w:rsid w:val="00421A4C"/>
    <w:rsid w:val="004238C2"/>
    <w:rsid w:val="00434F7E"/>
    <w:rsid w:val="00435B5D"/>
    <w:rsid w:val="004363F7"/>
    <w:rsid w:val="0044525C"/>
    <w:rsid w:val="00447BF2"/>
    <w:rsid w:val="004553F1"/>
    <w:rsid w:val="00461632"/>
    <w:rsid w:val="00463A73"/>
    <w:rsid w:val="00463E5B"/>
    <w:rsid w:val="00471C1F"/>
    <w:rsid w:val="004809FA"/>
    <w:rsid w:val="00492BB8"/>
    <w:rsid w:val="004C2356"/>
    <w:rsid w:val="004C4A75"/>
    <w:rsid w:val="004C50C4"/>
    <w:rsid w:val="004D2DA0"/>
    <w:rsid w:val="004D4977"/>
    <w:rsid w:val="004E14A4"/>
    <w:rsid w:val="004E1F13"/>
    <w:rsid w:val="004E2351"/>
    <w:rsid w:val="004E4037"/>
    <w:rsid w:val="004F54BD"/>
    <w:rsid w:val="004F56C5"/>
    <w:rsid w:val="004F7051"/>
    <w:rsid w:val="00505290"/>
    <w:rsid w:val="00507882"/>
    <w:rsid w:val="00531FC6"/>
    <w:rsid w:val="00532B83"/>
    <w:rsid w:val="00533A60"/>
    <w:rsid w:val="005354D0"/>
    <w:rsid w:val="005356B7"/>
    <w:rsid w:val="0054172C"/>
    <w:rsid w:val="0054590F"/>
    <w:rsid w:val="005459EC"/>
    <w:rsid w:val="0055595E"/>
    <w:rsid w:val="005661A2"/>
    <w:rsid w:val="005718B5"/>
    <w:rsid w:val="005808FB"/>
    <w:rsid w:val="00582605"/>
    <w:rsid w:val="00591016"/>
    <w:rsid w:val="005A58E4"/>
    <w:rsid w:val="005A5CA3"/>
    <w:rsid w:val="005B3F67"/>
    <w:rsid w:val="005D13C4"/>
    <w:rsid w:val="005D39E7"/>
    <w:rsid w:val="005D548F"/>
    <w:rsid w:val="005D6EF5"/>
    <w:rsid w:val="005E395D"/>
    <w:rsid w:val="005E3A10"/>
    <w:rsid w:val="005E6F9B"/>
    <w:rsid w:val="005E7509"/>
    <w:rsid w:val="00603919"/>
    <w:rsid w:val="00612EA3"/>
    <w:rsid w:val="00613BF0"/>
    <w:rsid w:val="00621C7C"/>
    <w:rsid w:val="006254B9"/>
    <w:rsid w:val="00626844"/>
    <w:rsid w:val="006313FF"/>
    <w:rsid w:val="0064228B"/>
    <w:rsid w:val="0064485B"/>
    <w:rsid w:val="00645B8B"/>
    <w:rsid w:val="006519ED"/>
    <w:rsid w:val="00655044"/>
    <w:rsid w:val="00661DCC"/>
    <w:rsid w:val="00665834"/>
    <w:rsid w:val="00665FA5"/>
    <w:rsid w:val="00666922"/>
    <w:rsid w:val="00667B43"/>
    <w:rsid w:val="00670F17"/>
    <w:rsid w:val="006710C7"/>
    <w:rsid w:val="00680DFD"/>
    <w:rsid w:val="006900A2"/>
    <w:rsid w:val="00696A83"/>
    <w:rsid w:val="006A189F"/>
    <w:rsid w:val="006A29E9"/>
    <w:rsid w:val="006B4FCA"/>
    <w:rsid w:val="006C580A"/>
    <w:rsid w:val="006D009B"/>
    <w:rsid w:val="006D1E69"/>
    <w:rsid w:val="006D31B8"/>
    <w:rsid w:val="006D75D5"/>
    <w:rsid w:val="006E0A12"/>
    <w:rsid w:val="006E4DA2"/>
    <w:rsid w:val="006E791F"/>
    <w:rsid w:val="006F057C"/>
    <w:rsid w:val="006F22DA"/>
    <w:rsid w:val="006F2EB3"/>
    <w:rsid w:val="006F396A"/>
    <w:rsid w:val="006F5B03"/>
    <w:rsid w:val="007040A0"/>
    <w:rsid w:val="007116B1"/>
    <w:rsid w:val="00714BEE"/>
    <w:rsid w:val="007206B7"/>
    <w:rsid w:val="00721215"/>
    <w:rsid w:val="007264BD"/>
    <w:rsid w:val="0073614E"/>
    <w:rsid w:val="0073676A"/>
    <w:rsid w:val="007400CF"/>
    <w:rsid w:val="00761684"/>
    <w:rsid w:val="0076278A"/>
    <w:rsid w:val="0076339A"/>
    <w:rsid w:val="00767A04"/>
    <w:rsid w:val="00777B9C"/>
    <w:rsid w:val="007879A7"/>
    <w:rsid w:val="007A6835"/>
    <w:rsid w:val="007B0B8D"/>
    <w:rsid w:val="007B23FC"/>
    <w:rsid w:val="007D0C1D"/>
    <w:rsid w:val="007D40C1"/>
    <w:rsid w:val="007D4DBF"/>
    <w:rsid w:val="007E4732"/>
    <w:rsid w:val="007E4BA4"/>
    <w:rsid w:val="007F004E"/>
    <w:rsid w:val="007F335A"/>
    <w:rsid w:val="00803104"/>
    <w:rsid w:val="00810EB0"/>
    <w:rsid w:val="00812901"/>
    <w:rsid w:val="00826B9A"/>
    <w:rsid w:val="0083176F"/>
    <w:rsid w:val="0084094B"/>
    <w:rsid w:val="0085266D"/>
    <w:rsid w:val="008530B2"/>
    <w:rsid w:val="00861EC7"/>
    <w:rsid w:val="00866279"/>
    <w:rsid w:val="008847E5"/>
    <w:rsid w:val="00890DE9"/>
    <w:rsid w:val="0089149D"/>
    <w:rsid w:val="00895AF7"/>
    <w:rsid w:val="00896D0B"/>
    <w:rsid w:val="008A5AA0"/>
    <w:rsid w:val="008B0683"/>
    <w:rsid w:val="008B2007"/>
    <w:rsid w:val="008C5F33"/>
    <w:rsid w:val="008E224D"/>
    <w:rsid w:val="008E30D2"/>
    <w:rsid w:val="008E41B0"/>
    <w:rsid w:val="0092530B"/>
    <w:rsid w:val="0094208C"/>
    <w:rsid w:val="00942122"/>
    <w:rsid w:val="00942F17"/>
    <w:rsid w:val="009461A4"/>
    <w:rsid w:val="00952CEF"/>
    <w:rsid w:val="00955421"/>
    <w:rsid w:val="00964136"/>
    <w:rsid w:val="0097368C"/>
    <w:rsid w:val="0097673E"/>
    <w:rsid w:val="0098624C"/>
    <w:rsid w:val="00990E9C"/>
    <w:rsid w:val="00994542"/>
    <w:rsid w:val="00994908"/>
    <w:rsid w:val="00995E05"/>
    <w:rsid w:val="009B160B"/>
    <w:rsid w:val="009C237B"/>
    <w:rsid w:val="009D3373"/>
    <w:rsid w:val="009D4442"/>
    <w:rsid w:val="009E369B"/>
    <w:rsid w:val="009E4841"/>
    <w:rsid w:val="009E5A93"/>
    <w:rsid w:val="009E7A2F"/>
    <w:rsid w:val="009F3CBA"/>
    <w:rsid w:val="00A14505"/>
    <w:rsid w:val="00A20113"/>
    <w:rsid w:val="00A20D78"/>
    <w:rsid w:val="00A2215F"/>
    <w:rsid w:val="00A22839"/>
    <w:rsid w:val="00A23005"/>
    <w:rsid w:val="00A23E19"/>
    <w:rsid w:val="00A33185"/>
    <w:rsid w:val="00A33A18"/>
    <w:rsid w:val="00A3431D"/>
    <w:rsid w:val="00A53B04"/>
    <w:rsid w:val="00A562F5"/>
    <w:rsid w:val="00A661F4"/>
    <w:rsid w:val="00A7271A"/>
    <w:rsid w:val="00A81E19"/>
    <w:rsid w:val="00A90E89"/>
    <w:rsid w:val="00A963BB"/>
    <w:rsid w:val="00AA687D"/>
    <w:rsid w:val="00AA6B08"/>
    <w:rsid w:val="00AB1806"/>
    <w:rsid w:val="00AB3F8A"/>
    <w:rsid w:val="00AB795F"/>
    <w:rsid w:val="00AC0B6B"/>
    <w:rsid w:val="00AC6312"/>
    <w:rsid w:val="00AD0573"/>
    <w:rsid w:val="00AD6D80"/>
    <w:rsid w:val="00AE5E12"/>
    <w:rsid w:val="00AF3B17"/>
    <w:rsid w:val="00B0392A"/>
    <w:rsid w:val="00B1160D"/>
    <w:rsid w:val="00B11869"/>
    <w:rsid w:val="00B238F0"/>
    <w:rsid w:val="00B307D5"/>
    <w:rsid w:val="00B414AB"/>
    <w:rsid w:val="00B4158E"/>
    <w:rsid w:val="00B444E6"/>
    <w:rsid w:val="00B52011"/>
    <w:rsid w:val="00B533FA"/>
    <w:rsid w:val="00B53EFF"/>
    <w:rsid w:val="00B54AFA"/>
    <w:rsid w:val="00B56CB3"/>
    <w:rsid w:val="00B671A4"/>
    <w:rsid w:val="00B804E8"/>
    <w:rsid w:val="00BB2EB6"/>
    <w:rsid w:val="00BB3E59"/>
    <w:rsid w:val="00BC0189"/>
    <w:rsid w:val="00BC206C"/>
    <w:rsid w:val="00BC431A"/>
    <w:rsid w:val="00BE1806"/>
    <w:rsid w:val="00BE6CB1"/>
    <w:rsid w:val="00C01A35"/>
    <w:rsid w:val="00C03772"/>
    <w:rsid w:val="00C041BD"/>
    <w:rsid w:val="00C04EDA"/>
    <w:rsid w:val="00C103E8"/>
    <w:rsid w:val="00C119A2"/>
    <w:rsid w:val="00C42F88"/>
    <w:rsid w:val="00C51B74"/>
    <w:rsid w:val="00C556AF"/>
    <w:rsid w:val="00C57267"/>
    <w:rsid w:val="00C62B63"/>
    <w:rsid w:val="00C711DC"/>
    <w:rsid w:val="00C72B5B"/>
    <w:rsid w:val="00C94622"/>
    <w:rsid w:val="00C96904"/>
    <w:rsid w:val="00CA5F6E"/>
    <w:rsid w:val="00CB113F"/>
    <w:rsid w:val="00CC4495"/>
    <w:rsid w:val="00CC5597"/>
    <w:rsid w:val="00CC72B5"/>
    <w:rsid w:val="00CD261B"/>
    <w:rsid w:val="00CD7D5D"/>
    <w:rsid w:val="00CE257E"/>
    <w:rsid w:val="00CE31FB"/>
    <w:rsid w:val="00CF0FC4"/>
    <w:rsid w:val="00CF6932"/>
    <w:rsid w:val="00D01FE3"/>
    <w:rsid w:val="00D06CA3"/>
    <w:rsid w:val="00D07F46"/>
    <w:rsid w:val="00D14800"/>
    <w:rsid w:val="00D170E5"/>
    <w:rsid w:val="00D174CF"/>
    <w:rsid w:val="00D24FBC"/>
    <w:rsid w:val="00D37F2F"/>
    <w:rsid w:val="00D404EE"/>
    <w:rsid w:val="00D415B9"/>
    <w:rsid w:val="00D502E0"/>
    <w:rsid w:val="00D528E8"/>
    <w:rsid w:val="00D577BA"/>
    <w:rsid w:val="00D67765"/>
    <w:rsid w:val="00D74C84"/>
    <w:rsid w:val="00D771D0"/>
    <w:rsid w:val="00D835CF"/>
    <w:rsid w:val="00D963EF"/>
    <w:rsid w:val="00DA09E0"/>
    <w:rsid w:val="00DA26FB"/>
    <w:rsid w:val="00DB6C3D"/>
    <w:rsid w:val="00DC5ACF"/>
    <w:rsid w:val="00DD7468"/>
    <w:rsid w:val="00DE25E9"/>
    <w:rsid w:val="00DE30E4"/>
    <w:rsid w:val="00DE71D3"/>
    <w:rsid w:val="00DE72CF"/>
    <w:rsid w:val="00DF08A0"/>
    <w:rsid w:val="00DF1593"/>
    <w:rsid w:val="00DF32A4"/>
    <w:rsid w:val="00E06362"/>
    <w:rsid w:val="00E255CF"/>
    <w:rsid w:val="00E36D18"/>
    <w:rsid w:val="00E43F4D"/>
    <w:rsid w:val="00E510C3"/>
    <w:rsid w:val="00E52111"/>
    <w:rsid w:val="00E53018"/>
    <w:rsid w:val="00E55D0F"/>
    <w:rsid w:val="00E615C9"/>
    <w:rsid w:val="00E6483A"/>
    <w:rsid w:val="00E64E9E"/>
    <w:rsid w:val="00E70760"/>
    <w:rsid w:val="00E754C2"/>
    <w:rsid w:val="00E824C8"/>
    <w:rsid w:val="00E86F80"/>
    <w:rsid w:val="00E9253C"/>
    <w:rsid w:val="00EA71E6"/>
    <w:rsid w:val="00EB1976"/>
    <w:rsid w:val="00EB2A3D"/>
    <w:rsid w:val="00EB45B5"/>
    <w:rsid w:val="00EB5E57"/>
    <w:rsid w:val="00EB61DB"/>
    <w:rsid w:val="00EC0644"/>
    <w:rsid w:val="00ED04FE"/>
    <w:rsid w:val="00ED0769"/>
    <w:rsid w:val="00ED4AFD"/>
    <w:rsid w:val="00EE4FBE"/>
    <w:rsid w:val="00EF3A32"/>
    <w:rsid w:val="00EF69E2"/>
    <w:rsid w:val="00F02E8E"/>
    <w:rsid w:val="00F0465A"/>
    <w:rsid w:val="00F05BB7"/>
    <w:rsid w:val="00F21021"/>
    <w:rsid w:val="00F247AD"/>
    <w:rsid w:val="00F30776"/>
    <w:rsid w:val="00F45400"/>
    <w:rsid w:val="00F5649A"/>
    <w:rsid w:val="00F62A67"/>
    <w:rsid w:val="00F661F8"/>
    <w:rsid w:val="00F67DC5"/>
    <w:rsid w:val="00F82342"/>
    <w:rsid w:val="00F877DB"/>
    <w:rsid w:val="00F91AE4"/>
    <w:rsid w:val="00F92666"/>
    <w:rsid w:val="00F93C8B"/>
    <w:rsid w:val="00F959DD"/>
    <w:rsid w:val="00F960D5"/>
    <w:rsid w:val="00FA41AC"/>
    <w:rsid w:val="00FB0BD9"/>
    <w:rsid w:val="00FB1231"/>
    <w:rsid w:val="00FB688C"/>
    <w:rsid w:val="00FC1C5C"/>
    <w:rsid w:val="00FD0575"/>
    <w:rsid w:val="00FD348A"/>
    <w:rsid w:val="00FE17E2"/>
    <w:rsid w:val="00FF0B54"/>
    <w:rsid w:val="00FF0D15"/>
    <w:rsid w:val="00FF2E8A"/>
    <w:rsid w:val="00FF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paragraph" w:styleId="BodyText3">
    <w:name w:val="Body Text 3"/>
    <w:basedOn w:val="Normal"/>
    <w:link w:val="BodyText3Char"/>
    <w:rsid w:val="000A6DC8"/>
    <w:pPr>
      <w:spacing w:after="120"/>
    </w:pPr>
    <w:rPr>
      <w:sz w:val="16"/>
      <w:szCs w:val="16"/>
    </w:rPr>
  </w:style>
  <w:style w:type="character" w:customStyle="1" w:styleId="BodyText3Char">
    <w:name w:val="Body Text 3 Char"/>
    <w:basedOn w:val="DefaultParagraphFont"/>
    <w:link w:val="BodyText3"/>
    <w:rsid w:val="000A6DC8"/>
    <w:rPr>
      <w:rFonts w:ascii="Arial" w:hAnsi="Arial"/>
      <w:sz w:val="16"/>
      <w:szCs w:val="16"/>
      <w:lang w:eastAsia="en-US"/>
    </w:rPr>
  </w:style>
  <w:style w:type="paragraph" w:styleId="BalloonText">
    <w:name w:val="Balloon Text"/>
    <w:basedOn w:val="Normal"/>
    <w:link w:val="BalloonTextChar"/>
    <w:rsid w:val="00866279"/>
    <w:rPr>
      <w:rFonts w:ascii="Tahoma" w:hAnsi="Tahoma" w:cs="Tahoma"/>
      <w:sz w:val="16"/>
      <w:szCs w:val="16"/>
    </w:rPr>
  </w:style>
  <w:style w:type="character" w:customStyle="1" w:styleId="BalloonTextChar">
    <w:name w:val="Balloon Text Char"/>
    <w:basedOn w:val="DefaultParagraphFont"/>
    <w:link w:val="BalloonText"/>
    <w:rsid w:val="00866279"/>
    <w:rPr>
      <w:rFonts w:ascii="Tahoma" w:hAnsi="Tahoma" w:cs="Tahoma"/>
      <w:sz w:val="16"/>
      <w:szCs w:val="16"/>
      <w:lang w:eastAsia="en-US"/>
    </w:rPr>
  </w:style>
  <w:style w:type="paragraph" w:customStyle="1" w:styleId="CharCharCharChar2">
    <w:name w:val="Char Char Char Char2"/>
    <w:basedOn w:val="Normal"/>
    <w:locked/>
    <w:rsid w:val="003667E4"/>
    <w:pPr>
      <w:spacing w:after="160" w:line="240" w:lineRule="exact"/>
    </w:pPr>
    <w:rPr>
      <w:rFonts w:ascii="Verdana" w:hAnsi="Verdana"/>
      <w:sz w:val="20"/>
      <w:lang w:val="en-US"/>
    </w:rPr>
  </w:style>
  <w:style w:type="character" w:customStyle="1" w:styleId="FooterChar">
    <w:name w:val="Footer Char"/>
    <w:basedOn w:val="DefaultParagraphFont"/>
    <w:link w:val="Footer"/>
    <w:uiPriority w:val="99"/>
    <w:rsid w:val="00C94622"/>
    <w:rPr>
      <w:rFonts w:ascii="Arial" w:hAnsi="Arial"/>
      <w:sz w:val="24"/>
      <w:szCs w:val="24"/>
      <w:lang w:val="en-US" w:eastAsia="en-US"/>
    </w:rPr>
  </w:style>
  <w:style w:type="paragraph" w:customStyle="1" w:styleId="CharCharCharChar1">
    <w:name w:val="Char Char Char Char1"/>
    <w:basedOn w:val="Normal"/>
    <w:locked/>
    <w:rsid w:val="00F92666"/>
    <w:pPr>
      <w:spacing w:after="160" w:line="240" w:lineRule="exact"/>
    </w:pPr>
    <w:rPr>
      <w:rFonts w:ascii="Verdana" w:hAnsi="Verdana"/>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paragraph" w:styleId="BodyText3">
    <w:name w:val="Body Text 3"/>
    <w:basedOn w:val="Normal"/>
    <w:link w:val="BodyText3Char"/>
    <w:rsid w:val="000A6DC8"/>
    <w:pPr>
      <w:spacing w:after="120"/>
    </w:pPr>
    <w:rPr>
      <w:sz w:val="16"/>
      <w:szCs w:val="16"/>
    </w:rPr>
  </w:style>
  <w:style w:type="character" w:customStyle="1" w:styleId="BodyText3Char">
    <w:name w:val="Body Text 3 Char"/>
    <w:basedOn w:val="DefaultParagraphFont"/>
    <w:link w:val="BodyText3"/>
    <w:rsid w:val="000A6DC8"/>
    <w:rPr>
      <w:rFonts w:ascii="Arial" w:hAnsi="Arial"/>
      <w:sz w:val="16"/>
      <w:szCs w:val="16"/>
      <w:lang w:eastAsia="en-US"/>
    </w:rPr>
  </w:style>
  <w:style w:type="paragraph" w:styleId="BalloonText">
    <w:name w:val="Balloon Text"/>
    <w:basedOn w:val="Normal"/>
    <w:link w:val="BalloonTextChar"/>
    <w:rsid w:val="00866279"/>
    <w:rPr>
      <w:rFonts w:ascii="Tahoma" w:hAnsi="Tahoma" w:cs="Tahoma"/>
      <w:sz w:val="16"/>
      <w:szCs w:val="16"/>
    </w:rPr>
  </w:style>
  <w:style w:type="character" w:customStyle="1" w:styleId="BalloonTextChar">
    <w:name w:val="Balloon Text Char"/>
    <w:basedOn w:val="DefaultParagraphFont"/>
    <w:link w:val="BalloonText"/>
    <w:rsid w:val="00866279"/>
    <w:rPr>
      <w:rFonts w:ascii="Tahoma" w:hAnsi="Tahoma" w:cs="Tahoma"/>
      <w:sz w:val="16"/>
      <w:szCs w:val="16"/>
      <w:lang w:eastAsia="en-US"/>
    </w:rPr>
  </w:style>
  <w:style w:type="paragraph" w:customStyle="1" w:styleId="CharCharCharChar2">
    <w:name w:val="Char Char Char Char2"/>
    <w:basedOn w:val="Normal"/>
    <w:locked/>
    <w:rsid w:val="003667E4"/>
    <w:pPr>
      <w:spacing w:after="160" w:line="240" w:lineRule="exact"/>
    </w:pPr>
    <w:rPr>
      <w:rFonts w:ascii="Verdana" w:hAnsi="Verdana"/>
      <w:sz w:val="20"/>
      <w:lang w:val="en-US"/>
    </w:rPr>
  </w:style>
  <w:style w:type="character" w:customStyle="1" w:styleId="FooterChar">
    <w:name w:val="Footer Char"/>
    <w:basedOn w:val="DefaultParagraphFont"/>
    <w:link w:val="Footer"/>
    <w:uiPriority w:val="99"/>
    <w:rsid w:val="00C94622"/>
    <w:rPr>
      <w:rFonts w:ascii="Arial" w:hAnsi="Arial"/>
      <w:sz w:val="24"/>
      <w:szCs w:val="24"/>
      <w:lang w:val="en-US" w:eastAsia="en-US"/>
    </w:rPr>
  </w:style>
  <w:style w:type="paragraph" w:customStyle="1" w:styleId="CharCharCharChar1">
    <w:name w:val="Char Char Char Char1"/>
    <w:basedOn w:val="Normal"/>
    <w:locked/>
    <w:rsid w:val="00F92666"/>
    <w:pPr>
      <w:spacing w:after="160" w:line="240" w:lineRule="exact"/>
    </w:pPr>
    <w:rPr>
      <w:rFonts w:ascii="Verdana" w:hAnsi="Verdan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309940193">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74957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dawn.calvert@harrow.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48e9339-ef40-4192-ab59-a15ba5582753"/>
    <TaxKeywordTaxHTField xmlns="e48e9339-ef40-4192-ab59-a15ba5582753">
      <Terms xmlns="http://schemas.microsoft.com/office/infopath/2007/PartnerControls">
        <TermInfo xmlns="http://schemas.microsoft.com/office/infopath/2007/PartnerControls">
          <TermName xmlns="http://schemas.microsoft.com/office/infopath/2007/PartnerControls">Cabinet Report Template</TermName>
          <TermId xmlns="http://schemas.microsoft.com/office/infopath/2007/PartnerControls">11111111-1111-1111-1111-111111111111</TermId>
        </TermInfo>
      </Terms>
    </TaxKeywordTaxHTField>
    <HarrowProtectiveMarking xmlns="e48e9339-ef40-4192-ab59-a15ba5582753"/>
    <HarrowDescription xmlns="e48e9339-ef40-4192-ab59-a15ba5582753" xsi:nil="true"/>
    <Template_x0020_Type xmlns="54c1341a-f0b2-450a-9883-97eea039321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Template" ma:contentTypeID="0x0101000226E4B75CFA47B488D2CEFE4DCFDD64AD000E958395C031BE4FA4DC05F79AD9F162" ma:contentTypeVersion="3" ma:contentTypeDescription="" ma:contentTypeScope="" ma:versionID="b37d938a025ddfbcad3fa610eee83888">
  <xsd:schema xmlns:xsd="http://www.w3.org/2001/XMLSchema" xmlns:xs="http://www.w3.org/2001/XMLSchema" xmlns:p="http://schemas.microsoft.com/office/2006/metadata/properties" xmlns:ns2="e48e9339-ef40-4192-ab59-a15ba5582753" xmlns:ns3="54c1341a-f0b2-450a-9883-97eea039321e" targetNamespace="http://schemas.microsoft.com/office/2006/metadata/properties" ma:root="true" ma:fieldsID="69e3f18c2ad4e07f43c91f3b0413280f" ns2:_="" ns3:_="">
    <xsd:import namespace="e48e9339-ef40-4192-ab59-a15ba5582753"/>
    <xsd:import namespace="54c1341a-f0b2-450a-9883-97eea039321e"/>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element ref="ns3: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6D06E179-CA71-4EEB-B676-D63345673D3B}" ma:internalName="TaxCatchAll" ma:showField="CatchAllData" ma:web="{54c1341a-f0b2-450a-9883-97eea039321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6D06E179-CA71-4EEB-B676-D63345673D3B}" ma:internalName="TaxCatchAllLabel" ma:readOnly="true" ma:showField="CatchAllDataLabel" ma:web="{54c1341a-f0b2-450a-9883-97eea03932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c1341a-f0b2-450a-9883-97eea039321e" elementFormDefault="qualified">
    <xsd:import namespace="http://schemas.microsoft.com/office/2006/documentManagement/types"/>
    <xsd:import namespace="http://schemas.microsoft.com/office/infopath/2007/PartnerControls"/>
    <xsd:element name="Template_x0020_Type" ma:index="14" ma:displayName="Template Type" ma:format="Dropdown" ma:internalName="Template_x0020_Type">
      <xsd:simpleType>
        <xsd:restriction base="dms:Choice">
          <xsd:enumeration value="Admissions Appeals Training"/>
          <xsd:enumeration value="Call In"/>
          <xsd:enumeration value="Deputation"/>
          <xsd:enumeration value="Independent Review Training"/>
          <xsd:enumeration value="Letterheads"/>
          <xsd:enumeration value="Non-Exec"/>
          <xsd:enumeration value="Petitions"/>
          <xsd:enumeration value="PHD"/>
          <xsd:enumeration value="Repor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b11bda97-64e7-4000-91fd-dcaad77bf85d" ContentTypeId="0x0101000226E4B75CFA47B488D2CEFE4DCFDD64AD"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2.xml><?xml version="1.0" encoding="utf-8"?>
<ds:datastoreItem xmlns:ds="http://schemas.openxmlformats.org/officeDocument/2006/customXml" ds:itemID="{05B1B39E-4BD6-4D34-B83E-79D5CD4DA147}">
  <ds:schemaRefs>
    <ds:schemaRef ds:uri="http://purl.org/dc/dcmitype/"/>
    <ds:schemaRef ds:uri="http://schemas.microsoft.com/office/2006/documentManagement/types"/>
    <ds:schemaRef ds:uri="http://www.w3.org/XML/1998/namespace"/>
    <ds:schemaRef ds:uri="http://purl.org/dc/terms/"/>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54c1341a-f0b2-450a-9883-97eea039321e"/>
    <ds:schemaRef ds:uri="e48e9339-ef40-4192-ab59-a15ba5582753"/>
  </ds:schemaRefs>
</ds:datastoreItem>
</file>

<file path=customXml/itemProps3.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4.xml><?xml version="1.0" encoding="utf-8"?>
<ds:datastoreItem xmlns:ds="http://schemas.openxmlformats.org/officeDocument/2006/customXml" ds:itemID="{C5959DAF-AFC1-4AF8-8D05-7FB71C948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54c1341a-f0b2-450a-9883-97eea0393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F57FBA5-F6EB-4B7D-81F3-0D8490A9019F}">
  <ds:schemaRefs>
    <ds:schemaRef ds:uri="Microsoft.SharePoint.Taxonomy.ContentTypeSync"/>
  </ds:schemaRefs>
</ds:datastoreItem>
</file>

<file path=customXml/itemProps6.xml><?xml version="1.0" encoding="utf-8"?>
<ds:datastoreItem xmlns:ds="http://schemas.openxmlformats.org/officeDocument/2006/customXml" ds:itemID="{4E008643-AF33-42F1-96BD-789DCE13A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4525</Words>
  <Characters>25799</Characters>
  <Application>Microsoft Office Word</Application>
  <DocSecurity>4</DocSecurity>
  <Lines>214</Lines>
  <Paragraphs>60</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30264</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Alison Atherton</cp:lastModifiedBy>
  <cp:revision>2</cp:revision>
  <cp:lastPrinted>2019-07-01T18:14:00Z</cp:lastPrinted>
  <dcterms:created xsi:type="dcterms:W3CDTF">2019-07-02T17:38:00Z</dcterms:created>
  <dcterms:modified xsi:type="dcterms:W3CDTF">2019-07-02T17:38:00Z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0x0101000226E4B75CFA47B488D2CEFE4DCFDD64AD000E958395C031BE4FA4DC05F79AD9F162</vt:lpwstr>
  </property>
  <property fmtid="{D5CDD505-2E9C-101B-9397-08002B2CF9AE}" pid="3" name="TaxKeyword">
    <vt:lpwstr>108;#Cabinet Report Template|b79b58f4-03f4-47dd-bec7-7bae4bc4af23</vt:lpwstr>
  </property>
</Properties>
</file>